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FC08D" w14:textId="7D68E015" w:rsidR="004B7D77" w:rsidRPr="007B378C" w:rsidRDefault="004B7D77" w:rsidP="004B7D77">
      <w:pPr>
        <w:tabs>
          <w:tab w:val="center" w:pos="4536"/>
          <w:tab w:val="right" w:pos="7938"/>
          <w:tab w:val="right" w:pos="9639"/>
        </w:tabs>
        <w:ind w:right="2"/>
        <w:rPr>
          <w:b/>
          <w:bCs/>
          <w:sz w:val="28"/>
        </w:rPr>
      </w:pPr>
      <w:r w:rsidRPr="005A0AA2">
        <w:rPr>
          <w:b/>
          <w:bCs/>
          <w:sz w:val="28"/>
        </w:rPr>
        <w:t>3GPP TSG RAN WG1 #11</w:t>
      </w:r>
      <w:r>
        <w:rPr>
          <w:b/>
          <w:bCs/>
          <w:sz w:val="28"/>
        </w:rPr>
        <w:t>4</w:t>
      </w:r>
      <w:r w:rsidRPr="005A0AA2">
        <w:rPr>
          <w:b/>
          <w:bCs/>
          <w:sz w:val="28"/>
        </w:rPr>
        <w:tab/>
      </w:r>
      <w:r w:rsidRPr="005A0AA2">
        <w:rPr>
          <w:b/>
          <w:bCs/>
          <w:sz w:val="28"/>
        </w:rPr>
        <w:tab/>
      </w:r>
      <w:r w:rsidRPr="005A0AA2">
        <w:rPr>
          <w:b/>
          <w:bCs/>
          <w:sz w:val="28"/>
        </w:rPr>
        <w:tab/>
      </w:r>
      <w:r w:rsidRPr="00D804AB">
        <w:rPr>
          <w:b/>
          <w:bCs/>
          <w:sz w:val="28"/>
        </w:rPr>
        <w:t>R1-230</w:t>
      </w:r>
      <w:r w:rsidR="00D804AB">
        <w:rPr>
          <w:b/>
          <w:bCs/>
          <w:sz w:val="28"/>
        </w:rPr>
        <w:t>7281</w:t>
      </w:r>
    </w:p>
    <w:p w14:paraId="78EAC03B" w14:textId="77777777" w:rsidR="004B7D77" w:rsidRPr="007B378C" w:rsidRDefault="004B7D77" w:rsidP="004B7D77">
      <w:pPr>
        <w:tabs>
          <w:tab w:val="center" w:pos="4536"/>
          <w:tab w:val="right" w:pos="9072"/>
        </w:tabs>
        <w:rPr>
          <w:rFonts w:eastAsia="MS Mincho"/>
          <w:b/>
          <w:bCs/>
          <w:sz w:val="28"/>
          <w:lang w:eastAsia="ja-JP"/>
        </w:rPr>
      </w:pPr>
      <w:r>
        <w:rPr>
          <w:rFonts w:eastAsia="MS Mincho"/>
          <w:b/>
          <w:bCs/>
          <w:sz w:val="28"/>
          <w:lang w:eastAsia="ja-JP"/>
        </w:rPr>
        <w:t>Toulouse, France, August</w:t>
      </w:r>
      <w:r w:rsidRPr="007B378C">
        <w:rPr>
          <w:rFonts w:eastAsia="MS Mincho"/>
          <w:b/>
          <w:bCs/>
          <w:sz w:val="28"/>
          <w:lang w:eastAsia="ja-JP"/>
        </w:rPr>
        <w:t xml:space="preserve"> </w:t>
      </w:r>
      <w:r>
        <w:rPr>
          <w:rFonts w:eastAsia="MS Mincho"/>
          <w:b/>
          <w:bCs/>
          <w:sz w:val="28"/>
          <w:lang w:eastAsia="ja-JP"/>
        </w:rPr>
        <w:t>21</w:t>
      </w:r>
      <w:r w:rsidRPr="000513CF">
        <w:rPr>
          <w:rFonts w:eastAsia="MS Mincho"/>
          <w:b/>
          <w:bCs/>
          <w:sz w:val="28"/>
          <w:vertAlign w:val="superscript"/>
          <w:lang w:eastAsia="ja-JP"/>
        </w:rPr>
        <w:t>st</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August</w:t>
      </w:r>
      <w:r w:rsidRPr="007B378C">
        <w:rPr>
          <w:rFonts w:eastAsia="MS Mincho"/>
          <w:b/>
          <w:bCs/>
          <w:sz w:val="28"/>
          <w:lang w:eastAsia="ja-JP"/>
        </w:rPr>
        <w:t xml:space="preserve"> 2</w:t>
      </w:r>
      <w:r>
        <w:rPr>
          <w:rFonts w:eastAsia="MS Mincho"/>
          <w:b/>
          <w:bCs/>
          <w:sz w:val="28"/>
          <w:lang w:eastAsia="ja-JP"/>
        </w:rPr>
        <w:t>5</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A63395">
      <w:pPr>
        <w:pStyle w:val="3GPPHeader"/>
        <w:jc w:val="both"/>
      </w:pPr>
      <w:r>
        <w:t xml:space="preserve"> </w:t>
      </w:r>
    </w:p>
    <w:p w14:paraId="5FB7E722" w14:textId="126ABE95" w:rsidR="00E90E49" w:rsidRPr="00CE30E7" w:rsidRDefault="00E90E49" w:rsidP="00A63395">
      <w:pPr>
        <w:pStyle w:val="3GPPHeader"/>
        <w:jc w:val="both"/>
      </w:pPr>
      <w:r w:rsidRPr="00CE30E7">
        <w:t>Agenda Item:</w:t>
      </w:r>
      <w:r w:rsidRPr="00CE30E7">
        <w:tab/>
      </w:r>
      <w:r w:rsidR="00FA72BF">
        <w:t>9.4.</w:t>
      </w:r>
      <w:r w:rsidR="0057222B">
        <w:t>4</w:t>
      </w:r>
    </w:p>
    <w:p w14:paraId="2D2AF385" w14:textId="5863517E" w:rsidR="00E90E49" w:rsidRPr="00CE30E7" w:rsidRDefault="003D3C45" w:rsidP="00A63395">
      <w:pPr>
        <w:pStyle w:val="3GPPHeader"/>
        <w:jc w:val="both"/>
      </w:pPr>
      <w:r w:rsidRPr="00CE30E7">
        <w:t>Source:</w:t>
      </w:r>
      <w:r w:rsidR="00E90E49" w:rsidRPr="00CE30E7">
        <w:tab/>
      </w:r>
      <w:r w:rsidR="00F12DE8" w:rsidRPr="00CE30E7">
        <w:t>Apple</w:t>
      </w:r>
    </w:p>
    <w:p w14:paraId="64D45340" w14:textId="5B7AB5E3" w:rsidR="00531215" w:rsidRPr="00CE30E7" w:rsidRDefault="003D3C45" w:rsidP="00A63395">
      <w:pPr>
        <w:pStyle w:val="3GPPHeader"/>
        <w:ind w:left="1700" w:hanging="1700"/>
        <w:jc w:val="both"/>
      </w:pPr>
      <w:r w:rsidRPr="00CE30E7">
        <w:t>Title:</w:t>
      </w:r>
      <w:r w:rsidR="00E90E49" w:rsidRPr="00CE30E7">
        <w:tab/>
      </w:r>
      <w:r w:rsidR="0057222B">
        <w:t>On Sidelink Carrier Aggregation Operation</w:t>
      </w:r>
    </w:p>
    <w:p w14:paraId="4C4FA8C4" w14:textId="77777777" w:rsidR="00E90E49" w:rsidRPr="00CE30E7" w:rsidRDefault="00D52012" w:rsidP="00A63395">
      <w:pPr>
        <w:pStyle w:val="3GPPHeader"/>
        <w:jc w:val="both"/>
      </w:pPr>
      <w:r w:rsidRPr="00CE30E7">
        <w:t>Document for:</w:t>
      </w:r>
      <w:r w:rsidRPr="00CE30E7">
        <w:tab/>
        <w:t>Discussion/</w:t>
      </w:r>
      <w:r w:rsidR="00E90E49" w:rsidRPr="00CE30E7">
        <w:t>Decision</w:t>
      </w:r>
    </w:p>
    <w:p w14:paraId="3E96BFCD" w14:textId="3D8CFDE4" w:rsidR="00342E02" w:rsidRDefault="00E90E49" w:rsidP="00A63395">
      <w:pPr>
        <w:pStyle w:val="Heading1"/>
        <w:jc w:val="both"/>
      </w:pPr>
      <w:r w:rsidRPr="00A6576F">
        <w:t>Introduction</w:t>
      </w:r>
    </w:p>
    <w:p w14:paraId="3B2A4D93" w14:textId="1EC601C8" w:rsidR="006D2EE3" w:rsidRDefault="0057222B" w:rsidP="00A63395">
      <w:pPr>
        <w:jc w:val="both"/>
        <w:rPr>
          <w:rFonts w:ascii="Times" w:hAnsi="Times" w:cs="Times"/>
        </w:rPr>
      </w:pPr>
      <w:r>
        <w:rPr>
          <w:rFonts w:ascii="Times" w:hAnsi="Times" w:cs="Times"/>
        </w:rPr>
        <w:t xml:space="preserve">Release 18 NR sidelink evolution work item descriptions (WID) </w:t>
      </w:r>
      <w:r>
        <w:rPr>
          <w:rFonts w:ascii="Times" w:hAnsi="Times" w:cs="Times"/>
        </w:rPr>
        <w:fldChar w:fldCharType="begin"/>
      </w:r>
      <w:r>
        <w:rPr>
          <w:rFonts w:ascii="Times" w:hAnsi="Times" w:cs="Times"/>
        </w:rPr>
        <w:instrText xml:space="preserve"> REF _Ref140221335 \r \h </w:instrText>
      </w:r>
      <w:r>
        <w:rPr>
          <w:rFonts w:ascii="Times" w:hAnsi="Times" w:cs="Times"/>
        </w:rPr>
      </w:r>
      <w:r>
        <w:rPr>
          <w:rFonts w:ascii="Times" w:hAnsi="Times" w:cs="Times"/>
        </w:rPr>
        <w:fldChar w:fldCharType="separate"/>
      </w:r>
      <w:r>
        <w:rPr>
          <w:rFonts w:ascii="Times" w:hAnsi="Times" w:cs="Times"/>
        </w:rPr>
        <w:t>[1]</w:t>
      </w:r>
      <w:r>
        <w:rPr>
          <w:rFonts w:ascii="Times" w:hAnsi="Times" w:cs="Times"/>
        </w:rPr>
        <w:fldChar w:fldCharType="end"/>
      </w:r>
      <w:r>
        <w:rPr>
          <w:rFonts w:ascii="Times" w:hAnsi="Times" w:cs="Times"/>
        </w:rPr>
        <w:t xml:space="preserve"> has an objective of sidelink carrier aggregation (CA) operation. The detailed descriptions of the objective are as follows.  </w:t>
      </w:r>
    </w:p>
    <w:p w14:paraId="7F24CBBF" w14:textId="77777777" w:rsidR="0057222B" w:rsidRDefault="0057222B" w:rsidP="00A63395">
      <w:pPr>
        <w:jc w:val="both"/>
        <w:rPr>
          <w:rFonts w:ascii="Times" w:hAnsi="Times" w:cs="Times"/>
        </w:rPr>
      </w:pPr>
      <w:r>
        <w:rPr>
          <w:rFonts w:ascii="Times" w:hAnsi="Times" w:cs="Times"/>
        </w:rPr>
        <w:t xml:space="preserve"> </w:t>
      </w:r>
    </w:p>
    <w:tbl>
      <w:tblPr>
        <w:tblStyle w:val="TableGrid"/>
        <w:tblW w:w="0" w:type="auto"/>
        <w:tblLook w:val="04A0" w:firstRow="1" w:lastRow="0" w:firstColumn="1" w:lastColumn="0" w:noHBand="0" w:noVBand="1"/>
      </w:tblPr>
      <w:tblGrid>
        <w:gridCol w:w="9629"/>
      </w:tblGrid>
      <w:tr w:rsidR="0057222B" w14:paraId="36ED4830" w14:textId="77777777" w:rsidTr="0057222B">
        <w:tc>
          <w:tcPr>
            <w:tcW w:w="9629" w:type="dxa"/>
          </w:tcPr>
          <w:p w14:paraId="2611A7B3" w14:textId="77777777" w:rsidR="0057222B" w:rsidRPr="00E54642" w:rsidRDefault="0057222B" w:rsidP="0057222B">
            <w:pPr>
              <w:numPr>
                <w:ilvl w:val="0"/>
                <w:numId w:val="45"/>
              </w:numPr>
              <w:overflowPunct w:val="0"/>
              <w:autoSpaceDE w:val="0"/>
              <w:autoSpaceDN w:val="0"/>
              <w:adjustRightInd w:val="0"/>
              <w:spacing w:before="120"/>
              <w:ind w:left="426" w:hanging="284"/>
              <w:textAlignment w:val="baseline"/>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0E5B4570"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Supp</w:t>
            </w:r>
            <w:r w:rsidRPr="0057222B">
              <w:rPr>
                <w:rFonts w:ascii="Times" w:hAnsi="Times" w:cs="Times"/>
                <w:lang w:eastAsia="ko-KR"/>
              </w:rPr>
              <w:t>ort only LTE sidelink CA features for NR (i.e., SL carrier (re-)selection, synchronization of aggregated carriers, power control for simultaneous sidelink TX, packet duplication)</w:t>
            </w:r>
          </w:p>
          <w:p w14:paraId="5E839122"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The work is limited to intra-band CA for the ITS band in FR1 (Band n47).</w:t>
            </w:r>
          </w:p>
          <w:p w14:paraId="7863AF12"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No specific enhancements of Rel-17 sidelink features with sidelink CA support.</w:t>
            </w:r>
          </w:p>
          <w:p w14:paraId="2340510F"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This feature is backwards compatible in the following regards</w:t>
            </w:r>
          </w:p>
          <w:p w14:paraId="75726850" w14:textId="77777777" w:rsidR="0057222B" w:rsidRPr="0057222B" w:rsidRDefault="0057222B" w:rsidP="0057222B">
            <w:pPr>
              <w:numPr>
                <w:ilvl w:val="1"/>
                <w:numId w:val="44"/>
              </w:numPr>
              <w:overflowPunct w:val="0"/>
              <w:autoSpaceDE w:val="0"/>
              <w:autoSpaceDN w:val="0"/>
              <w:adjustRightInd w:val="0"/>
              <w:spacing w:before="60" w:after="60"/>
              <w:ind w:left="1418" w:hanging="284"/>
              <w:textAlignment w:val="baseline"/>
              <w:rPr>
                <w:rFonts w:ascii="Times" w:hAnsi="Times" w:cs="Times"/>
                <w:lang w:eastAsia="ko-KR"/>
              </w:rPr>
            </w:pPr>
            <w:bookmarkStart w:id="0" w:name="_Hlk89619097"/>
            <w:r w:rsidRPr="0057222B">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0"/>
            <w:r w:rsidRPr="0057222B">
              <w:rPr>
                <w:rFonts w:ascii="Times" w:hAnsi="Times" w:cs="Times"/>
                <w:lang w:eastAsia="ko-KR"/>
              </w:rPr>
              <w:t xml:space="preserve"> (when SL-HARQ is enabled in SCI)</w:t>
            </w:r>
          </w:p>
          <w:p w14:paraId="4118CA49"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Only Mode 2 operation</w:t>
            </w:r>
          </w:p>
          <w:p w14:paraId="6F152ADC"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Same subcarrier spacing (SCS) among CA carriers to avoid resource selection enhancements and AGC issues</w:t>
            </w:r>
          </w:p>
          <w:p w14:paraId="1A1A19AF" w14:textId="77777777" w:rsidR="0057222B" w:rsidRPr="0057222B" w:rsidRDefault="0057222B" w:rsidP="0057222B">
            <w:pPr>
              <w:numPr>
                <w:ilvl w:val="1"/>
                <w:numId w:val="44"/>
              </w:numPr>
              <w:overflowPunct w:val="0"/>
              <w:autoSpaceDE w:val="0"/>
              <w:autoSpaceDN w:val="0"/>
              <w:adjustRightInd w:val="0"/>
              <w:spacing w:before="60" w:after="60"/>
              <w:textAlignment w:val="baseline"/>
              <w:rPr>
                <w:rFonts w:ascii="Times" w:hAnsi="Times" w:cs="Times"/>
                <w:lang w:eastAsia="ko-KR"/>
              </w:rPr>
            </w:pPr>
            <w:r w:rsidRPr="0057222B">
              <w:rPr>
                <w:rFonts w:ascii="Times" w:hAnsi="Times" w:cs="Times"/>
                <w:lang w:eastAsia="ko-KR"/>
              </w:rPr>
              <w:t>Time resources for PSFCH are aligned among the carriers for CA</w:t>
            </w:r>
          </w:p>
          <w:p w14:paraId="76580771"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No enhancement related to SCI transmissions on PSCCH/PSSCH, PSFCH transmission, RSRP feedback, CSI feedback and congestion control compared to Rel-16 (i.e., per-carrier operation)</w:t>
            </w:r>
          </w:p>
          <w:p w14:paraId="2A227516" w14:textId="77777777" w:rsidR="0057222B" w:rsidRPr="0057222B" w:rsidRDefault="0057222B" w:rsidP="0057222B">
            <w:pPr>
              <w:numPr>
                <w:ilvl w:val="1"/>
                <w:numId w:val="44"/>
              </w:numPr>
              <w:overflowPunct w:val="0"/>
              <w:autoSpaceDE w:val="0"/>
              <w:autoSpaceDN w:val="0"/>
              <w:adjustRightInd w:val="0"/>
              <w:spacing w:before="60" w:after="60"/>
              <w:textAlignment w:val="baseline"/>
              <w:rPr>
                <w:rFonts w:ascii="Times" w:hAnsi="Times" w:cs="Times"/>
                <w:lang w:eastAsia="ko-KR"/>
              </w:rPr>
            </w:pPr>
            <w:r w:rsidRPr="0057222B">
              <w:rPr>
                <w:rFonts w:ascii="Times" w:hAnsi="Times" w:cs="Times"/>
                <w:lang w:eastAsia="ko-KR"/>
              </w:rPr>
              <w:t>SL resource indication remains to be per-resource pool and per-carrier basis (no cross-carrier scheduling in SCI)</w:t>
            </w:r>
          </w:p>
          <w:p w14:paraId="06F28A5D" w14:textId="77777777" w:rsidR="0057222B" w:rsidRPr="0057222B" w:rsidRDefault="0057222B" w:rsidP="0057222B">
            <w:pPr>
              <w:numPr>
                <w:ilvl w:val="1"/>
                <w:numId w:val="44"/>
              </w:numPr>
              <w:overflowPunct w:val="0"/>
              <w:autoSpaceDE w:val="0"/>
              <w:autoSpaceDN w:val="0"/>
              <w:adjustRightInd w:val="0"/>
              <w:spacing w:before="60" w:after="60"/>
              <w:textAlignment w:val="baseline"/>
              <w:rPr>
                <w:rFonts w:ascii="Times" w:hAnsi="Times" w:cs="Times"/>
                <w:lang w:eastAsia="ko-KR"/>
              </w:rPr>
            </w:pPr>
            <w:r w:rsidRPr="0057222B">
              <w:rPr>
                <w:rFonts w:ascii="Times" w:hAnsi="Times" w:cs="Times"/>
                <w:lang w:eastAsia="ko-KR"/>
              </w:rPr>
              <w:t>UE transmits SL HARQ feedback on the same carrier on which it receives the associated PSSCH</w:t>
            </w:r>
          </w:p>
          <w:p w14:paraId="21B2BC32"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No consideration for limited transmission and reception capability</w:t>
            </w:r>
          </w:p>
          <w:p w14:paraId="60EA9CA9"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No primary/secondary carrier differentiation</w:t>
            </w:r>
          </w:p>
          <w:p w14:paraId="2388D8B6" w14:textId="77777777"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57222B">
              <w:rPr>
                <w:rFonts w:ascii="Times" w:hAnsi="Times" w:cs="Times"/>
                <w:lang w:eastAsia="ko-KR"/>
              </w:rPr>
              <w:t>Reuse the LTE sidelink CA design for the following aspects:</w:t>
            </w:r>
          </w:p>
          <w:p w14:paraId="53EE8560" w14:textId="77777777" w:rsidR="0057222B" w:rsidRPr="00E54642" w:rsidRDefault="0057222B" w:rsidP="0057222B">
            <w:pPr>
              <w:numPr>
                <w:ilvl w:val="1"/>
                <w:numId w:val="44"/>
              </w:numPr>
              <w:overflowPunct w:val="0"/>
              <w:autoSpaceDE w:val="0"/>
              <w:autoSpaceDN w:val="0"/>
              <w:adjustRightInd w:val="0"/>
              <w:spacing w:before="60" w:after="60"/>
              <w:textAlignment w:val="baseline"/>
              <w:rPr>
                <w:rFonts w:ascii="Times" w:hAnsi="Times" w:cs="Times"/>
                <w:lang w:eastAsia="ko-KR"/>
              </w:rPr>
            </w:pPr>
            <w:r w:rsidRPr="0057222B">
              <w:rPr>
                <w:rFonts w:ascii="Times" w:hAnsi="Times" w:cs="Times"/>
                <w:lang w:eastAsia="ko-KR"/>
              </w:rPr>
              <w:t>Sidelink carrier (re-)selection, synchronization of aggregated carriers, Tx power split for simultaneous sidelink transmissions, packet</w:t>
            </w:r>
            <w:r w:rsidRPr="00E54642">
              <w:rPr>
                <w:rFonts w:ascii="Times" w:hAnsi="Times" w:cs="Times"/>
                <w:lang w:eastAsia="ko-KR"/>
              </w:rPr>
              <w:t xml:space="preserve"> duplication</w:t>
            </w:r>
            <w:r>
              <w:rPr>
                <w:rFonts w:ascii="Times" w:hAnsi="Times" w:cs="Times"/>
                <w:lang w:eastAsia="ko-KR"/>
              </w:rPr>
              <w:t xml:space="preserve"> </w:t>
            </w:r>
          </w:p>
          <w:p w14:paraId="007F83C1" w14:textId="77777777" w:rsid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1BAF80CF" w14:textId="3F25502C" w:rsidR="0057222B" w:rsidRPr="0057222B" w:rsidRDefault="0057222B" w:rsidP="0057222B">
            <w:pPr>
              <w:numPr>
                <w:ilvl w:val="0"/>
                <w:numId w:val="4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lastRenderedPageBreak/>
              <w:t>Note: The SL CA work in Rel-18 mainly targets some V2X use cases</w:t>
            </w:r>
          </w:p>
        </w:tc>
      </w:tr>
    </w:tbl>
    <w:p w14:paraId="093DD42E" w14:textId="5E8A6A81" w:rsidR="0048145F" w:rsidRDefault="0048145F" w:rsidP="00A63395">
      <w:pPr>
        <w:jc w:val="both"/>
        <w:rPr>
          <w:rFonts w:ascii="Times" w:hAnsi="Times" w:cs="Times"/>
        </w:rPr>
      </w:pPr>
    </w:p>
    <w:p w14:paraId="75FCA31D" w14:textId="3A428BBA" w:rsidR="0057222B" w:rsidRDefault="0057222B" w:rsidP="00A63395">
      <w:pPr>
        <w:jc w:val="both"/>
        <w:rPr>
          <w:rFonts w:ascii="Times" w:hAnsi="Times" w:cs="Times"/>
        </w:rPr>
      </w:pPr>
      <w:r>
        <w:rPr>
          <w:rFonts w:ascii="Times" w:hAnsi="Times" w:cs="Times"/>
        </w:rPr>
        <w:t xml:space="preserve">It was agreed </w:t>
      </w:r>
      <w:r>
        <w:rPr>
          <w:rFonts w:ascii="Times" w:hAnsi="Times" w:cs="Times"/>
        </w:rPr>
        <w:fldChar w:fldCharType="begin"/>
      </w:r>
      <w:r>
        <w:rPr>
          <w:rFonts w:ascii="Times" w:hAnsi="Times" w:cs="Times"/>
        </w:rPr>
        <w:instrText xml:space="preserve"> REF _Ref140221456 \r \h </w:instrText>
      </w:r>
      <w:r>
        <w:rPr>
          <w:rFonts w:ascii="Times" w:hAnsi="Times" w:cs="Times"/>
        </w:rPr>
      </w:r>
      <w:r>
        <w:rPr>
          <w:rFonts w:ascii="Times" w:hAnsi="Times" w:cs="Times"/>
        </w:rPr>
        <w:fldChar w:fldCharType="separate"/>
      </w:r>
      <w:r>
        <w:rPr>
          <w:rFonts w:ascii="Times" w:hAnsi="Times" w:cs="Times"/>
        </w:rPr>
        <w:t>[2]</w:t>
      </w:r>
      <w:r>
        <w:rPr>
          <w:rFonts w:ascii="Times" w:hAnsi="Times" w:cs="Times"/>
        </w:rPr>
        <w:fldChar w:fldCharType="end"/>
      </w:r>
      <w:r>
        <w:rPr>
          <w:rFonts w:ascii="Times" w:hAnsi="Times" w:cs="Times"/>
        </w:rPr>
        <w:t xml:space="preserve"> that RAN1 starts working on sidelink CA in the third quarter of 2023. This objective will be dropped from Release 18 if RAN1 work is not completed by RAN#101 meeting.</w:t>
      </w:r>
    </w:p>
    <w:p w14:paraId="18494F6B" w14:textId="77777777" w:rsidR="0057222B" w:rsidRDefault="0057222B" w:rsidP="00A63395">
      <w:pPr>
        <w:jc w:val="both"/>
        <w:rPr>
          <w:rFonts w:ascii="Times" w:hAnsi="Times" w:cs="Times"/>
        </w:rPr>
      </w:pPr>
    </w:p>
    <w:p w14:paraId="65E8C13E" w14:textId="36698A9E" w:rsidR="006400C7" w:rsidRPr="006400C7" w:rsidRDefault="006400C7" w:rsidP="00A63395">
      <w:pPr>
        <w:jc w:val="both"/>
      </w:pPr>
      <w:r>
        <w:t xml:space="preserve">In this contribution, we </w:t>
      </w:r>
      <w:r w:rsidR="00991887">
        <w:t>provide our views on the</w:t>
      </w:r>
      <w:r w:rsidR="00FE366E">
        <w:t xml:space="preserve"> </w:t>
      </w:r>
      <w:r w:rsidR="009014B8">
        <w:t xml:space="preserve">sidelink </w:t>
      </w:r>
      <w:r w:rsidR="0057222B">
        <w:t>CA operation</w:t>
      </w:r>
      <w:r w:rsidR="009B49F1">
        <w:t>.</w:t>
      </w:r>
    </w:p>
    <w:p w14:paraId="27F9DB98" w14:textId="114377BD" w:rsidR="003F245C" w:rsidRDefault="00EA5A5B" w:rsidP="00A63395">
      <w:pPr>
        <w:pStyle w:val="Heading1"/>
        <w:jc w:val="both"/>
      </w:pPr>
      <w:r>
        <w:t>Discussion</w:t>
      </w:r>
    </w:p>
    <w:p w14:paraId="6A0B61F4" w14:textId="0E1FEBFD" w:rsidR="00F6478D" w:rsidRDefault="0057222B" w:rsidP="00F6478D">
      <w:pPr>
        <w:jc w:val="both"/>
      </w:pPr>
      <w:r>
        <w:t xml:space="preserve">In supporting LTE sidelink CA operation, several RAN1 related areas were enhanced including carrier (re)selection, synchronization of aggregated carriers, resource selection considering limited transmission capability, transmission power split for simultaneous sidelink transmissions. </w:t>
      </w:r>
    </w:p>
    <w:p w14:paraId="6DCAA2E6" w14:textId="77777777" w:rsidR="0057222B" w:rsidRDefault="0057222B" w:rsidP="00F6478D">
      <w:pPr>
        <w:jc w:val="both"/>
      </w:pPr>
    </w:p>
    <w:p w14:paraId="3107C532" w14:textId="50C6F48A" w:rsidR="0057222B" w:rsidRDefault="0057222B" w:rsidP="00F6478D">
      <w:pPr>
        <w:jc w:val="both"/>
      </w:pPr>
      <w:r>
        <w:t xml:space="preserve">According to the WID </w:t>
      </w:r>
      <w:r>
        <w:fldChar w:fldCharType="begin"/>
      </w:r>
      <w:r>
        <w:instrText xml:space="preserve"> REF _Ref140221335 \r \h </w:instrText>
      </w:r>
      <w:r>
        <w:fldChar w:fldCharType="separate"/>
      </w:r>
      <w:r>
        <w:t>[1]</w:t>
      </w:r>
      <w:r>
        <w:fldChar w:fldCharType="end"/>
      </w:r>
      <w:r>
        <w:t xml:space="preserve">, it is clear that NR sidelink CA operation is based on LTE sidelink CA operation. Specifically, it is mentioned that NR sidelink CA reuses the LTE sidelink CA design for the aspects of sidelink carrier (re)selection, synchronization of aggregated carriers, transmission power split for simultaneous sidelink transmissions, and packet duplication. </w:t>
      </w:r>
    </w:p>
    <w:p w14:paraId="49EC2AD4" w14:textId="77777777" w:rsidR="0057222B" w:rsidRDefault="0057222B" w:rsidP="00F6478D">
      <w:pPr>
        <w:jc w:val="both"/>
      </w:pPr>
    </w:p>
    <w:p w14:paraId="332E8566" w14:textId="77777777" w:rsidR="0057222B" w:rsidRDefault="0057222B" w:rsidP="00F6478D">
      <w:pPr>
        <w:jc w:val="both"/>
      </w:pPr>
      <w:r>
        <w:t xml:space="preserve">In LTE sidelink CA design on carrier (re)selection, higher layer semi-statically provides potential carrier(s) for transmission and reception in CA. For a given MAC PDU, a single carrier is used for its transmission and potential retransmission. </w:t>
      </w:r>
    </w:p>
    <w:p w14:paraId="606AD50E" w14:textId="77777777" w:rsidR="0057222B" w:rsidRDefault="0057222B" w:rsidP="00F6478D">
      <w:pPr>
        <w:jc w:val="both"/>
      </w:pPr>
    </w:p>
    <w:p w14:paraId="236DF5DA" w14:textId="1AC05ADF" w:rsidR="0057222B" w:rsidRDefault="0057222B" w:rsidP="00F6478D">
      <w:pPr>
        <w:jc w:val="both"/>
      </w:pPr>
      <w:r>
        <w:t xml:space="preserve">We think the similar mechanism could be applied for NR sidelink CA for simplicity. Specifically, in NR sidelink CA, a single carrier is used for transmission and potential retransmission of a given MAC PDU.  </w:t>
      </w:r>
    </w:p>
    <w:p w14:paraId="563803EC" w14:textId="77777777" w:rsidR="0057222B" w:rsidRPr="0057222B" w:rsidRDefault="0057222B" w:rsidP="00F6478D">
      <w:pPr>
        <w:jc w:val="both"/>
      </w:pPr>
    </w:p>
    <w:p w14:paraId="41358813" w14:textId="50F49AA8" w:rsidR="0057222B" w:rsidRDefault="0057222B" w:rsidP="0057222B">
      <w:pPr>
        <w:jc w:val="both"/>
        <w:rPr>
          <w:i/>
          <w:iCs/>
        </w:rPr>
      </w:pPr>
      <w:r w:rsidRPr="003F245C">
        <w:rPr>
          <w:b/>
          <w:bCs/>
          <w:i/>
          <w:iCs/>
          <w:u w:val="single"/>
        </w:rPr>
        <w:t>Proposal 1:</w:t>
      </w:r>
      <w:r>
        <w:rPr>
          <w:i/>
          <w:iCs/>
        </w:rPr>
        <w:t xml:space="preserve"> In NR sidelink CA, </w:t>
      </w:r>
      <w:r w:rsidR="00FA38EB">
        <w:rPr>
          <w:i/>
          <w:iCs/>
        </w:rPr>
        <w:t xml:space="preserve">a set of potential carriers is configured for sidelink transmission and reception, and </w:t>
      </w:r>
      <w:r>
        <w:rPr>
          <w:i/>
          <w:iCs/>
        </w:rPr>
        <w:t xml:space="preserve">a single carrier is used for transmission and potential retransmission of a given MAC PDU. </w:t>
      </w:r>
    </w:p>
    <w:p w14:paraId="77B2B1A0" w14:textId="77777777" w:rsidR="00990DF6" w:rsidRDefault="00990DF6" w:rsidP="00A63395">
      <w:pPr>
        <w:tabs>
          <w:tab w:val="left" w:pos="640"/>
        </w:tabs>
        <w:jc w:val="both"/>
        <w:rPr>
          <w:i/>
        </w:rPr>
      </w:pPr>
    </w:p>
    <w:p w14:paraId="6BE3E0FF" w14:textId="77777777" w:rsidR="0057222B" w:rsidRDefault="0057222B" w:rsidP="00A63395">
      <w:pPr>
        <w:tabs>
          <w:tab w:val="left" w:pos="640"/>
        </w:tabs>
        <w:jc w:val="both"/>
      </w:pPr>
      <w:r>
        <w:t xml:space="preserve">In LTE sidelink CA on synchronization of aggregated carriers, a single synchronization reference is used for all aggregated carriers, at both transmitting UE side and receiving UE side. </w:t>
      </w:r>
    </w:p>
    <w:p w14:paraId="27225E5B" w14:textId="77777777" w:rsidR="0057222B" w:rsidRDefault="0057222B" w:rsidP="00A63395">
      <w:pPr>
        <w:tabs>
          <w:tab w:val="left" w:pos="640"/>
        </w:tabs>
        <w:jc w:val="both"/>
      </w:pPr>
    </w:p>
    <w:p w14:paraId="5564A3F9" w14:textId="43FFF4A2" w:rsidR="0057222B" w:rsidRDefault="0057222B" w:rsidP="00A63395">
      <w:pPr>
        <w:tabs>
          <w:tab w:val="left" w:pos="640"/>
        </w:tabs>
        <w:jc w:val="both"/>
      </w:pPr>
      <w:r>
        <w:t xml:space="preserve">This design simplifies the synchronization operations and indicates all the aggregated carriers are all synchronized. We think the similar mechanism could be applied to NR sidelink CA. </w:t>
      </w:r>
    </w:p>
    <w:p w14:paraId="779638BC" w14:textId="77777777" w:rsidR="0057222B" w:rsidRDefault="0057222B" w:rsidP="00A63395">
      <w:pPr>
        <w:tabs>
          <w:tab w:val="left" w:pos="640"/>
        </w:tabs>
        <w:jc w:val="both"/>
      </w:pPr>
    </w:p>
    <w:p w14:paraId="26CD97F1" w14:textId="2F14515B" w:rsidR="0057222B" w:rsidRDefault="0057222B" w:rsidP="00A63395">
      <w:pPr>
        <w:tabs>
          <w:tab w:val="left" w:pos="640"/>
        </w:tabs>
        <w:jc w:val="both"/>
      </w:pPr>
      <w:r w:rsidRPr="003F245C">
        <w:rPr>
          <w:b/>
          <w:bCs/>
          <w:i/>
          <w:iCs/>
          <w:u w:val="single"/>
        </w:rPr>
        <w:t xml:space="preserve">Proposal </w:t>
      </w:r>
      <w:r>
        <w:rPr>
          <w:b/>
          <w:bCs/>
          <w:i/>
          <w:iCs/>
          <w:u w:val="single"/>
        </w:rPr>
        <w:t>2</w:t>
      </w:r>
      <w:r w:rsidRPr="003F245C">
        <w:rPr>
          <w:b/>
          <w:bCs/>
          <w:i/>
          <w:iCs/>
          <w:u w:val="single"/>
        </w:rPr>
        <w:t>:</w:t>
      </w:r>
      <w:r>
        <w:rPr>
          <w:i/>
          <w:iCs/>
        </w:rPr>
        <w:t xml:space="preserve"> In NR sidelink CA, a single synchronization reference is used for all aggregated carriers. </w:t>
      </w:r>
    </w:p>
    <w:p w14:paraId="187E7E79" w14:textId="77777777" w:rsidR="0057222B" w:rsidRDefault="0057222B" w:rsidP="00A63395">
      <w:pPr>
        <w:tabs>
          <w:tab w:val="left" w:pos="640"/>
        </w:tabs>
        <w:jc w:val="both"/>
      </w:pPr>
    </w:p>
    <w:p w14:paraId="7CBB4B1F" w14:textId="67ACD7AD" w:rsidR="00FA38EB" w:rsidRDefault="00FA38EB" w:rsidP="00A63395">
      <w:pPr>
        <w:tabs>
          <w:tab w:val="left" w:pos="640"/>
        </w:tabs>
        <w:jc w:val="both"/>
      </w:pPr>
      <w:r>
        <w:t xml:space="preserve">In LTE sidelink CA on synchronization carrier determination, higher layer can configure a set of carriers (i.e., Set-A) that can potentially be used as the synchronization carrier for the potential carriers configured for sidelink CA. Each carrier in Set-A belongs to the set of potential carriers for transmission and reception for sidelink CA. </w:t>
      </w:r>
    </w:p>
    <w:p w14:paraId="631E0844" w14:textId="77777777" w:rsidR="00FA38EB" w:rsidRDefault="00FA38EB" w:rsidP="00A63395">
      <w:pPr>
        <w:tabs>
          <w:tab w:val="left" w:pos="640"/>
        </w:tabs>
        <w:jc w:val="both"/>
      </w:pPr>
    </w:p>
    <w:p w14:paraId="5A122AB6" w14:textId="121CAE06" w:rsidR="00FA38EB" w:rsidRDefault="00FA38EB" w:rsidP="00A63395">
      <w:pPr>
        <w:tabs>
          <w:tab w:val="left" w:pos="640"/>
        </w:tabs>
        <w:jc w:val="both"/>
      </w:pPr>
      <w:r>
        <w:t>If Set-A is empty, then independent synchronization is used per carrier. Otherwise, a UE determines an available set of potential synchronization carriers (i.e., Set-B), which is a subset of Set-A on which the UE is currently aggregating.</w:t>
      </w:r>
    </w:p>
    <w:p w14:paraId="29EF9B67" w14:textId="77777777" w:rsidR="00FA38EB" w:rsidRDefault="00FA38EB" w:rsidP="00A63395">
      <w:pPr>
        <w:tabs>
          <w:tab w:val="left" w:pos="640"/>
        </w:tabs>
        <w:jc w:val="both"/>
      </w:pPr>
    </w:p>
    <w:p w14:paraId="1F07EA8C" w14:textId="37D7CB8D" w:rsidR="00FA38EB" w:rsidRDefault="00FA38EB" w:rsidP="00A63395">
      <w:pPr>
        <w:tabs>
          <w:tab w:val="left" w:pos="640"/>
        </w:tabs>
        <w:jc w:val="both"/>
      </w:pPr>
      <w:r>
        <w:t xml:space="preserve">If Set-B is empty, then independent synchronization is used per carrier. If Set-B contains a single carrier, then UE shall obtain the time and frequency synchronization for all the aggregated carriers from the synchronization reference of the synchronization carrier. If Set-B contains more than one carrier, then the carrier in Set-B with the highest priority synchronization reference is selected. </w:t>
      </w:r>
    </w:p>
    <w:p w14:paraId="1F728F70" w14:textId="77777777" w:rsidR="00FA38EB" w:rsidRDefault="00FA38EB" w:rsidP="00A63395">
      <w:pPr>
        <w:tabs>
          <w:tab w:val="left" w:pos="640"/>
        </w:tabs>
        <w:jc w:val="both"/>
      </w:pPr>
    </w:p>
    <w:p w14:paraId="4A4EF496" w14:textId="5E441710" w:rsidR="00FA38EB" w:rsidRDefault="00FA38EB" w:rsidP="00A63395">
      <w:pPr>
        <w:tabs>
          <w:tab w:val="left" w:pos="640"/>
        </w:tabs>
        <w:jc w:val="both"/>
      </w:pPr>
      <w:r>
        <w:t>Overall, we think the above LTE sidelink CA synchronization reference selection procedure could be reused on NR sidelink CA.</w:t>
      </w:r>
    </w:p>
    <w:p w14:paraId="286B4CD4" w14:textId="77777777" w:rsidR="0057222B" w:rsidRDefault="0057222B" w:rsidP="00A63395">
      <w:pPr>
        <w:tabs>
          <w:tab w:val="left" w:pos="640"/>
        </w:tabs>
        <w:jc w:val="both"/>
        <w:rPr>
          <w:iCs/>
        </w:rPr>
      </w:pPr>
    </w:p>
    <w:p w14:paraId="617E8BF9" w14:textId="29B4B16D" w:rsidR="0057222B" w:rsidRDefault="00FA38EB" w:rsidP="00A63395">
      <w:pPr>
        <w:tabs>
          <w:tab w:val="left" w:pos="640"/>
        </w:tabs>
        <w:jc w:val="both"/>
        <w:rPr>
          <w:i/>
          <w:iCs/>
        </w:rPr>
      </w:pPr>
      <w:r w:rsidRPr="003F245C">
        <w:rPr>
          <w:b/>
          <w:bCs/>
          <w:i/>
          <w:iCs/>
          <w:u w:val="single"/>
        </w:rPr>
        <w:t xml:space="preserve">Proposal </w:t>
      </w:r>
      <w:r>
        <w:rPr>
          <w:b/>
          <w:bCs/>
          <w:i/>
          <w:iCs/>
          <w:u w:val="single"/>
        </w:rPr>
        <w:t>3</w:t>
      </w:r>
      <w:r w:rsidRPr="003F245C">
        <w:rPr>
          <w:b/>
          <w:bCs/>
          <w:i/>
          <w:iCs/>
          <w:u w:val="single"/>
        </w:rPr>
        <w:t>:</w:t>
      </w:r>
      <w:r>
        <w:rPr>
          <w:i/>
          <w:iCs/>
        </w:rPr>
        <w:t xml:space="preserve"> In NR sidelink CA, a set of carriers (i.e., Set-A) is configured to as potential synchronization carriers, where each carrier in Set-A belongs to the set of potential carriers for transmission and reception for sidelink CA. </w:t>
      </w:r>
    </w:p>
    <w:p w14:paraId="79AE3A70" w14:textId="34182394" w:rsidR="00FA38EB" w:rsidRDefault="00FA38EB" w:rsidP="00FA38EB">
      <w:pPr>
        <w:pStyle w:val="ListParagraph"/>
        <w:numPr>
          <w:ilvl w:val="0"/>
          <w:numId w:val="46"/>
        </w:numPr>
        <w:tabs>
          <w:tab w:val="left" w:pos="640"/>
        </w:tabs>
        <w:jc w:val="both"/>
        <w:rPr>
          <w:rFonts w:ascii="Times New Roman" w:eastAsia="Malgun Gothic" w:hAnsi="Times New Roman"/>
          <w:i/>
          <w:iCs/>
          <w:sz w:val="24"/>
          <w:szCs w:val="24"/>
          <w:lang w:eastAsia="zh-CN"/>
        </w:rPr>
      </w:pPr>
      <w:r w:rsidRPr="00FA38EB">
        <w:rPr>
          <w:rFonts w:ascii="Times New Roman" w:eastAsia="Malgun Gothic" w:hAnsi="Times New Roman"/>
          <w:i/>
          <w:iCs/>
          <w:sz w:val="24"/>
          <w:szCs w:val="24"/>
          <w:lang w:eastAsia="zh-CN"/>
        </w:rPr>
        <w:t xml:space="preserve">If Set-A is empty, then independent synchronization is used per carrier. </w:t>
      </w:r>
    </w:p>
    <w:p w14:paraId="2958281F" w14:textId="0530120A" w:rsidR="00FA38EB" w:rsidRDefault="00FA38EB" w:rsidP="00FA38EB">
      <w:pPr>
        <w:pStyle w:val="ListParagraph"/>
        <w:numPr>
          <w:ilvl w:val="0"/>
          <w:numId w:val="46"/>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Otherwise, UE determines an available set of potential synchronization carriers (i.e., Set-B) which is a subset of Set-A and the UE is currently aggregating. </w:t>
      </w:r>
    </w:p>
    <w:p w14:paraId="70002039" w14:textId="2D2963D3" w:rsidR="00FA38EB" w:rsidRDefault="00FA38EB" w:rsidP="00FA38EB">
      <w:pPr>
        <w:pStyle w:val="ListParagraph"/>
        <w:numPr>
          <w:ilvl w:val="1"/>
          <w:numId w:val="46"/>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If Set-B is empty, then independent synchronization is used per carrier.</w:t>
      </w:r>
    </w:p>
    <w:p w14:paraId="74202CC8" w14:textId="1626124E" w:rsidR="00FA38EB" w:rsidRDefault="00FA38EB" w:rsidP="00FA38EB">
      <w:pPr>
        <w:pStyle w:val="ListParagraph"/>
        <w:numPr>
          <w:ilvl w:val="1"/>
          <w:numId w:val="46"/>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If Set-B contains only a single carrier, the synchronization reference on this carrier is used for time and frequency synchronization for all the aggregated carriers.</w:t>
      </w:r>
    </w:p>
    <w:p w14:paraId="31671DB8" w14:textId="4D98FC0C" w:rsidR="00FA38EB" w:rsidRPr="00FA38EB" w:rsidRDefault="00FA38EB" w:rsidP="00FA38EB">
      <w:pPr>
        <w:pStyle w:val="ListParagraph"/>
        <w:numPr>
          <w:ilvl w:val="1"/>
          <w:numId w:val="46"/>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If Set-B contains more than one carrier, the carrier with the highest priority synchronization reference is selected.</w:t>
      </w:r>
    </w:p>
    <w:p w14:paraId="555145F9" w14:textId="77777777" w:rsidR="00FA38EB" w:rsidRDefault="00FA38EB" w:rsidP="00A63395">
      <w:pPr>
        <w:tabs>
          <w:tab w:val="left" w:pos="640"/>
        </w:tabs>
        <w:jc w:val="both"/>
        <w:rPr>
          <w:i/>
          <w:iCs/>
        </w:rPr>
      </w:pPr>
    </w:p>
    <w:p w14:paraId="678F95CB" w14:textId="0710CBC9" w:rsidR="00FA38EB" w:rsidRDefault="00FA38EB" w:rsidP="00A63395">
      <w:pPr>
        <w:tabs>
          <w:tab w:val="left" w:pos="640"/>
        </w:tabs>
        <w:jc w:val="both"/>
        <w:rPr>
          <w:iCs/>
        </w:rPr>
      </w:pPr>
      <w:r>
        <w:t xml:space="preserve">In LTE sidelink CA on SLSS transmissions, two options are supported and selected by configuration. In the first option, SLSS is transmitted on selected synchronization carrier from Set-B. In the second option, SLSS is transmitted on all carriers from Set-B. </w:t>
      </w:r>
    </w:p>
    <w:p w14:paraId="2646B5A6" w14:textId="77777777" w:rsidR="00FA38EB" w:rsidRDefault="00FA38EB" w:rsidP="00A63395">
      <w:pPr>
        <w:tabs>
          <w:tab w:val="left" w:pos="640"/>
        </w:tabs>
        <w:jc w:val="both"/>
        <w:rPr>
          <w:iCs/>
        </w:rPr>
      </w:pPr>
    </w:p>
    <w:p w14:paraId="5C68990B" w14:textId="40FAFB8D" w:rsidR="00FA38EB" w:rsidRDefault="00FA38EB" w:rsidP="00A63395">
      <w:pPr>
        <w:tabs>
          <w:tab w:val="left" w:pos="640"/>
        </w:tabs>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In NR sidelink CA, SLSS is transmitted on either selected synchronization carrier from Set-B or all carriers from Set-B.</w:t>
      </w:r>
    </w:p>
    <w:p w14:paraId="2993B4CC" w14:textId="77777777" w:rsidR="00FA38EB" w:rsidRDefault="00FA38EB" w:rsidP="00A63395">
      <w:pPr>
        <w:tabs>
          <w:tab w:val="left" w:pos="640"/>
        </w:tabs>
        <w:jc w:val="both"/>
        <w:rPr>
          <w:i/>
          <w:iCs/>
        </w:rPr>
      </w:pPr>
    </w:p>
    <w:p w14:paraId="0A17A0F6" w14:textId="77777777" w:rsidR="00FA38EB" w:rsidRDefault="00FA38EB" w:rsidP="00A63395">
      <w:pPr>
        <w:tabs>
          <w:tab w:val="left" w:pos="640"/>
        </w:tabs>
        <w:jc w:val="both"/>
      </w:pPr>
      <w:r>
        <w:t xml:space="preserve">In LTE sidelink CA on transmission power split for simultaneous sidelink transmissions, UE prioritizes the transmission on higher priority packets. In case of identical priority packets, it is up to UE’s implementation to perform transmission if it is constrained in terms of available power. In other words, UE should follow the legacy power allocation on the higher priority packets first, and then use the remaining power for the lower priority packets. </w:t>
      </w:r>
    </w:p>
    <w:p w14:paraId="1796C4FC" w14:textId="77777777" w:rsidR="00FA38EB" w:rsidRDefault="00FA38EB" w:rsidP="00A63395">
      <w:pPr>
        <w:tabs>
          <w:tab w:val="left" w:pos="640"/>
        </w:tabs>
        <w:jc w:val="both"/>
      </w:pPr>
    </w:p>
    <w:p w14:paraId="6D9F2F53" w14:textId="7C7931E7" w:rsidR="00FA38EB" w:rsidRDefault="00FA38EB" w:rsidP="00A63395">
      <w:pPr>
        <w:tabs>
          <w:tab w:val="left" w:pos="640"/>
        </w:tabs>
        <w:jc w:val="both"/>
      </w:pPr>
      <w:r>
        <w:t xml:space="preserve">The similar transmission prioritization rule could be applied to NR sidelink CA, at least for PSCCH/PSSCH and S-SSB transmissions. </w:t>
      </w:r>
    </w:p>
    <w:p w14:paraId="0C993A67" w14:textId="77777777" w:rsidR="00FA38EB" w:rsidRDefault="00FA38EB" w:rsidP="00A63395">
      <w:pPr>
        <w:tabs>
          <w:tab w:val="left" w:pos="640"/>
        </w:tabs>
        <w:jc w:val="both"/>
      </w:pPr>
    </w:p>
    <w:p w14:paraId="41B61117" w14:textId="4D9133C1" w:rsidR="00FA38EB" w:rsidRDefault="00FA38EB" w:rsidP="00A63395">
      <w:pPr>
        <w:tabs>
          <w:tab w:val="left" w:pos="640"/>
        </w:tabs>
        <w:jc w:val="both"/>
        <w:rPr>
          <w:iCs/>
        </w:rPr>
      </w:pPr>
      <w:r w:rsidRPr="003F245C">
        <w:rPr>
          <w:b/>
          <w:bCs/>
          <w:i/>
          <w:iCs/>
          <w:u w:val="single"/>
        </w:rPr>
        <w:t xml:space="preserve">Proposal </w:t>
      </w:r>
      <w:r>
        <w:rPr>
          <w:b/>
          <w:bCs/>
          <w:i/>
          <w:iCs/>
          <w:u w:val="single"/>
        </w:rPr>
        <w:t>5</w:t>
      </w:r>
      <w:r w:rsidRPr="003F245C">
        <w:rPr>
          <w:b/>
          <w:bCs/>
          <w:i/>
          <w:iCs/>
          <w:u w:val="single"/>
        </w:rPr>
        <w:t>:</w:t>
      </w:r>
      <w:r>
        <w:rPr>
          <w:i/>
          <w:iCs/>
        </w:rPr>
        <w:t xml:space="preserve"> In NR sidelink CA, if there are simultaneous PSCCH/PSSCH/S-SSB transmissions on multiple carriers and UE has limited transmission power over all these carriers, then UE shall prioritize PSCCH/PSSCH/S-SSB transmission with higher priority. </w:t>
      </w:r>
    </w:p>
    <w:p w14:paraId="08934E0E" w14:textId="77777777" w:rsidR="00FA38EB" w:rsidRDefault="00FA38EB" w:rsidP="00A63395">
      <w:pPr>
        <w:tabs>
          <w:tab w:val="left" w:pos="640"/>
        </w:tabs>
        <w:jc w:val="both"/>
        <w:rPr>
          <w:iCs/>
        </w:rPr>
      </w:pPr>
    </w:p>
    <w:p w14:paraId="5930ED48" w14:textId="19A97ED6" w:rsidR="0081765B" w:rsidRDefault="00FA38EB" w:rsidP="00A63395">
      <w:pPr>
        <w:tabs>
          <w:tab w:val="left" w:pos="640"/>
        </w:tabs>
        <w:jc w:val="both"/>
        <w:rPr>
          <w:iCs/>
        </w:rPr>
      </w:pPr>
      <w:r>
        <w:rPr>
          <w:iCs/>
        </w:rPr>
        <w:t>In NR sidelink</w:t>
      </w:r>
      <w:r w:rsidR="0081765B">
        <w:rPr>
          <w:iCs/>
        </w:rPr>
        <w:t xml:space="preserve"> operations in a single carrier</w:t>
      </w:r>
      <w:r>
        <w:rPr>
          <w:iCs/>
        </w:rPr>
        <w:t xml:space="preserve">, the simultaneous PSFCH transmissions </w:t>
      </w:r>
      <w:r w:rsidR="009B6BEA">
        <w:rPr>
          <w:iCs/>
        </w:rPr>
        <w:t>are</w:t>
      </w:r>
      <w:r>
        <w:rPr>
          <w:iCs/>
        </w:rPr>
        <w:t xml:space="preserve"> supported. The</w:t>
      </w:r>
      <w:r w:rsidR="0081765B">
        <w:rPr>
          <w:iCs/>
        </w:rPr>
        <w:t xml:space="preserve"> actual number of simultaneous PSFCH transmissions (</w:t>
      </w:r>
      <m:oMath>
        <m:sSub>
          <m:sSubPr>
            <m:ctrlPr>
              <w:rPr>
                <w:rFonts w:ascii="Cambria Math" w:hAnsi="Cambria Math"/>
                <w:i/>
                <w:iCs/>
              </w:rPr>
            </m:ctrlPr>
          </m:sSubPr>
          <m:e>
            <m:r>
              <w:rPr>
                <w:rFonts w:ascii="Cambria Math" w:hAnsi="Cambria Math"/>
              </w:rPr>
              <m:t>N</m:t>
            </m:r>
          </m:e>
          <m:sub>
            <m:r>
              <w:rPr>
                <w:rFonts w:ascii="Cambria Math" w:hAnsi="Cambria Math"/>
              </w:rPr>
              <m:t>Tx,PSFCH</m:t>
            </m:r>
          </m:sub>
        </m:sSub>
      </m:oMath>
      <w:r w:rsidR="0081765B">
        <w:rPr>
          <w:iCs/>
        </w:rPr>
        <w:t xml:space="preserve">) is </w:t>
      </w:r>
      <w:r>
        <w:rPr>
          <w:iCs/>
        </w:rPr>
        <w:t>determined by</w:t>
      </w:r>
      <w:r w:rsidR="0081765B">
        <w:rPr>
          <w:iCs/>
        </w:rPr>
        <w:t xml:space="preserve"> UE’s capability of maximum number of simultaneous PSFCH transmissions (</w:t>
      </w:r>
      <m:oMath>
        <m:sSub>
          <m:sSubPr>
            <m:ctrlPr>
              <w:rPr>
                <w:rFonts w:ascii="Cambria Math" w:hAnsi="Cambria Math"/>
                <w:i/>
                <w:iCs/>
              </w:rPr>
            </m:ctrlPr>
          </m:sSubPr>
          <m:e>
            <m:r>
              <w:rPr>
                <w:rFonts w:ascii="Cambria Math" w:hAnsi="Cambria Math"/>
              </w:rPr>
              <m:t>N</m:t>
            </m:r>
          </m:e>
          <m:sub>
            <m:r>
              <w:rPr>
                <w:rFonts w:ascii="Cambria Math" w:hAnsi="Cambria Math"/>
              </w:rPr>
              <m:t>max,PSFCH</m:t>
            </m:r>
          </m:sub>
        </m:sSub>
      </m:oMath>
      <w:r w:rsidR="0081765B">
        <w:rPr>
          <w:iCs/>
        </w:rPr>
        <w:t>), scheduled number of PSFCH transmissions (</w:t>
      </w:r>
      <m:oMath>
        <m:sSub>
          <m:sSubPr>
            <m:ctrlPr>
              <w:rPr>
                <w:rFonts w:ascii="Cambria Math" w:hAnsi="Cambria Math"/>
                <w:i/>
                <w:iCs/>
              </w:rPr>
            </m:ctrlPr>
          </m:sSubPr>
          <m:e>
            <m:r>
              <w:rPr>
                <w:rFonts w:ascii="Cambria Math" w:hAnsi="Cambria Math"/>
              </w:rPr>
              <m:t>N</m:t>
            </m:r>
          </m:e>
          <m:sub>
            <m:r>
              <w:rPr>
                <w:rFonts w:ascii="Cambria Math" w:hAnsi="Cambria Math"/>
              </w:rPr>
              <m:t>sch,Tx,PSFCH</m:t>
            </m:r>
          </m:sub>
        </m:sSub>
      </m:oMath>
      <w:r w:rsidR="0081765B">
        <w:rPr>
          <w:iCs/>
        </w:rPr>
        <w:t>), ideal single-PSFCH transmission power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oMath>
      <w:r w:rsidR="0081765B">
        <w:rPr>
          <w:iCs/>
        </w:rPr>
        <w:t>), UE’s total transmission power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rsidR="0081765B">
        <w:rPr>
          <w:iCs/>
        </w:rPr>
        <w:t xml:space="preserve">), as well as the priorities of these PSFCH transmissions. In case of power limited scenario (i.e., </w:t>
      </w:r>
      <m:oMath>
        <m:sSub>
          <m:sSubPr>
            <m:ctrlPr>
              <w:rPr>
                <w:rFonts w:ascii="Cambria Math" w:hAnsi="Cambria Math"/>
                <w:i/>
                <w:iCs/>
              </w:rPr>
            </m:ctrlPr>
          </m:sSubPr>
          <m:e>
            <m:r>
              <w:rPr>
                <w:rFonts w:ascii="Cambria Math" w:hAnsi="Cambria Math"/>
              </w:rPr>
              <m:t>P</m:t>
            </m:r>
          </m:e>
          <m:sub>
            <m:r>
              <w:rPr>
                <w:rFonts w:ascii="Cambria Math" w:hAnsi="Cambria Math"/>
              </w:rPr>
              <m:t>CMAX</m:t>
            </m:r>
          </m:sub>
        </m:sSub>
        <m:r>
          <w:rPr>
            <w:rFonts w:ascii="Cambria Math" w:hAnsi="Cambria Math"/>
          </w:rPr>
          <m:t xml:space="preserve"> </m:t>
        </m:r>
      </m:oMath>
      <w:r w:rsidR="0081765B">
        <w:rPr>
          <w:iCs/>
        </w:rPr>
        <w:t xml:space="preserve">is not large enough to support all the scheduled number of simultaneous PSFCH transmissions accompanied with ideal single-PSFCH transmission power.), the PSFCHs to be transmitted are selected based on their priorities. </w:t>
      </w:r>
    </w:p>
    <w:p w14:paraId="714F726C" w14:textId="77777777" w:rsidR="0081765B" w:rsidRDefault="0081765B" w:rsidP="00A63395">
      <w:pPr>
        <w:tabs>
          <w:tab w:val="left" w:pos="640"/>
        </w:tabs>
        <w:jc w:val="both"/>
        <w:rPr>
          <w:iCs/>
        </w:rPr>
      </w:pPr>
    </w:p>
    <w:p w14:paraId="6CBFDCD7" w14:textId="1673A0CD" w:rsidR="00FA38EB" w:rsidRDefault="0081765B" w:rsidP="00A63395">
      <w:pPr>
        <w:tabs>
          <w:tab w:val="left" w:pos="640"/>
        </w:tabs>
        <w:jc w:val="both"/>
        <w:rPr>
          <w:iCs/>
        </w:rPr>
      </w:pPr>
      <w:r>
        <w:rPr>
          <w:iCs/>
        </w:rPr>
        <w:t>Once the actual number of simultaneous PSFCH transmissions is determined, the power of each of actual PSFCH transmission</w:t>
      </w:r>
      <w:r w:rsidR="009B6BEA">
        <w:rPr>
          <w:iCs/>
        </w:rPr>
        <w:t>s</w:t>
      </w:r>
      <w:r>
        <w:rPr>
          <w:iCs/>
        </w:rPr>
        <w:t xml:space="preserve"> is the same. Specifically, in case of power limited scenario, each PSFCH transmission power is equal to UE’s total transmission power equally divided by the actual number of simultaneous PSFCH transmissions. Otherwise, each PSFCH transmission power is equal to the ideal single-PSFCH transmission power. </w:t>
      </w:r>
    </w:p>
    <w:p w14:paraId="67D32524" w14:textId="77777777" w:rsidR="0081765B" w:rsidRDefault="0081765B" w:rsidP="00A63395">
      <w:pPr>
        <w:tabs>
          <w:tab w:val="left" w:pos="640"/>
        </w:tabs>
        <w:jc w:val="both"/>
        <w:rPr>
          <w:iCs/>
        </w:rPr>
      </w:pPr>
    </w:p>
    <w:p w14:paraId="305C8E89" w14:textId="04CD068B" w:rsidR="0081765B" w:rsidRDefault="0081765B" w:rsidP="00A63395">
      <w:pPr>
        <w:tabs>
          <w:tab w:val="left" w:pos="640"/>
        </w:tabs>
        <w:jc w:val="both"/>
        <w:rPr>
          <w:iCs/>
        </w:rPr>
      </w:pPr>
      <w:r>
        <w:rPr>
          <w:iCs/>
        </w:rPr>
        <w:lastRenderedPageBreak/>
        <w:t>In NR sidelink CA operation, if UE’s total transmission power is large enough to support all the scheduled simultaneous PSFCH transmissions across all the carriers accompanied with ideal single-PSFCH transmission power, then all the scheduled PSFCH transmissions across all carriers can occur, where each PSFCH transmission power is equal to the ideal single-PSFCH transmission power.</w:t>
      </w:r>
    </w:p>
    <w:p w14:paraId="2CF59D67" w14:textId="77777777" w:rsidR="009B6BEA" w:rsidRDefault="009B6BEA" w:rsidP="009B6BEA">
      <w:pPr>
        <w:tabs>
          <w:tab w:val="left" w:pos="640"/>
        </w:tabs>
        <w:jc w:val="both"/>
        <w:rPr>
          <w:iCs/>
        </w:rPr>
      </w:pPr>
    </w:p>
    <w:p w14:paraId="65A44238" w14:textId="55415B7F" w:rsidR="009B6BEA" w:rsidRDefault="009B6BEA" w:rsidP="009B6BEA">
      <w:pPr>
        <w:tabs>
          <w:tab w:val="left" w:pos="640"/>
        </w:tabs>
        <w:jc w:val="both"/>
        <w:rPr>
          <w:i/>
          <w:iCs/>
        </w:rPr>
      </w:pPr>
      <w:r w:rsidRPr="003F245C">
        <w:rPr>
          <w:b/>
          <w:bCs/>
          <w:i/>
          <w:iCs/>
          <w:u w:val="single"/>
        </w:rPr>
        <w:t xml:space="preserve">Proposal </w:t>
      </w:r>
      <w:r>
        <w:rPr>
          <w:b/>
          <w:bCs/>
          <w:i/>
          <w:iCs/>
          <w:u w:val="single"/>
        </w:rPr>
        <w:t>6</w:t>
      </w:r>
      <w:r w:rsidRPr="003F245C">
        <w:rPr>
          <w:b/>
          <w:bCs/>
          <w:i/>
          <w:iCs/>
          <w:u w:val="single"/>
        </w:rPr>
        <w:t>:</w:t>
      </w:r>
      <w:r>
        <w:rPr>
          <w:i/>
          <w:iCs/>
        </w:rPr>
        <w:t xml:space="preserve"> In NR sidelink CA, if UE’s total transmission power is large enough to support all scheduled simultaneous PSFCH transmissions across all carriers, accompanied with ideal single-PSFCH transmission power, then all scheduled PSFCH transmissions across all carriers can occur, where each PSFCH transmission power is equal to the ideal single-PSFCH transmission power. </w:t>
      </w:r>
    </w:p>
    <w:p w14:paraId="39F2A6CB" w14:textId="77777777" w:rsidR="009B6BEA" w:rsidRDefault="009B6BEA" w:rsidP="00A63395">
      <w:pPr>
        <w:tabs>
          <w:tab w:val="left" w:pos="640"/>
        </w:tabs>
        <w:jc w:val="both"/>
        <w:rPr>
          <w:iCs/>
        </w:rPr>
      </w:pPr>
    </w:p>
    <w:p w14:paraId="049AE448" w14:textId="6EF55817" w:rsidR="0081765B" w:rsidRDefault="0081765B" w:rsidP="00A63395">
      <w:pPr>
        <w:tabs>
          <w:tab w:val="left" w:pos="640"/>
        </w:tabs>
        <w:jc w:val="both"/>
        <w:rPr>
          <w:iCs/>
        </w:rPr>
      </w:pPr>
      <w:r>
        <w:rPr>
          <w:iCs/>
        </w:rPr>
        <w:t xml:space="preserve">If UE’s total transmission power is not large enough to support all the scheduled simultaneous PSFCH transmissions across all the carriers, accompanied with ideal single-PSFCH transmission power, then only a subset of simultaneous PSFCH transmissions can occur. We can consider the following two alternative approaches to determine </w:t>
      </w:r>
      <w:r w:rsidR="009B6BEA">
        <w:rPr>
          <w:iCs/>
        </w:rPr>
        <w:t>a</w:t>
      </w:r>
      <w:r>
        <w:rPr>
          <w:iCs/>
        </w:rPr>
        <w:t xml:space="preserve"> subset of PSFCHs for transmission. </w:t>
      </w:r>
    </w:p>
    <w:p w14:paraId="00E4FFC8" w14:textId="77777777" w:rsidR="0081765B" w:rsidRDefault="0081765B" w:rsidP="00A63395">
      <w:pPr>
        <w:tabs>
          <w:tab w:val="left" w:pos="640"/>
        </w:tabs>
        <w:jc w:val="both"/>
        <w:rPr>
          <w:iCs/>
        </w:rPr>
      </w:pPr>
    </w:p>
    <w:p w14:paraId="4195566D" w14:textId="5FDD2AA8" w:rsidR="0081765B" w:rsidRDefault="0081765B" w:rsidP="00A63395">
      <w:pPr>
        <w:tabs>
          <w:tab w:val="left" w:pos="640"/>
        </w:tabs>
        <w:jc w:val="both"/>
        <w:rPr>
          <w:iCs/>
        </w:rPr>
      </w:pPr>
      <w:r>
        <w:rPr>
          <w:iCs/>
        </w:rPr>
        <w:t xml:space="preserve">In the first approach, the selection of PSFCHs for transmission purely depends on their priorities, regardless of which carrier these PSFCHs are allocated. Specifically, a UE selects </w:t>
      </w:r>
      <m:oMath>
        <m:sSub>
          <m:sSubPr>
            <m:ctrlPr>
              <w:rPr>
                <w:rFonts w:ascii="Cambria Math" w:hAnsi="Cambria Math"/>
                <w:i/>
                <w:iCs/>
              </w:rPr>
            </m:ctrlPr>
          </m:sSubPr>
          <m:e>
            <m:r>
              <w:rPr>
                <w:rFonts w:ascii="Cambria Math" w:hAnsi="Cambria Math"/>
              </w:rPr>
              <m:t>N</m:t>
            </m:r>
          </m:e>
          <m:sub>
            <m:r>
              <w:rPr>
                <w:rFonts w:ascii="Cambria Math" w:hAnsi="Cambria Math"/>
              </w:rPr>
              <m:t>Tx,PSFCH,j</m:t>
            </m:r>
          </m:sub>
        </m:sSub>
      </m:oMath>
      <w:r>
        <w:rPr>
          <w:iCs/>
        </w:rPr>
        <w:t xml:space="preserve"> on the </w:t>
      </w:r>
      <m:oMath>
        <m:r>
          <w:rPr>
            <w:rFonts w:ascii="Cambria Math" w:hAnsi="Cambria Math"/>
          </w:rPr>
          <m:t>j</m:t>
        </m:r>
      </m:oMath>
      <w:r>
        <w:rPr>
          <w:iCs/>
        </w:rPr>
        <w:t xml:space="preserve">-th carrier, </w:t>
      </w:r>
      <m:oMath>
        <m:r>
          <w:rPr>
            <w:rFonts w:ascii="Cambria Math" w:hAnsi="Cambria Math"/>
          </w:rPr>
          <m:t>0≤j≤J</m:t>
        </m:r>
      </m:oMath>
      <w:r>
        <w:rPr>
          <w:iCs/>
        </w:rPr>
        <w:t xml:space="preserve">, such that </w:t>
      </w:r>
      <m:oMath>
        <m:sSub>
          <m:sSubPr>
            <m:ctrlPr>
              <w:rPr>
                <w:rFonts w:ascii="Cambria Math" w:hAnsi="Cambria Math"/>
                <w:i/>
                <w:iCs/>
              </w:rPr>
            </m:ctrlPr>
          </m:sSubPr>
          <m:e>
            <m:r>
              <w:rPr>
                <w:rFonts w:ascii="Cambria Math" w:hAnsi="Cambria Math"/>
              </w:rPr>
              <m:t>N</m:t>
            </m:r>
          </m:e>
          <m:sub>
            <m:r>
              <w:rPr>
                <w:rFonts w:ascii="Cambria Math" w:hAnsi="Cambria Math"/>
              </w:rPr>
              <m:t>Tx,PSFCH</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j=1</m:t>
            </m:r>
          </m:sub>
          <m:sup>
            <m:r>
              <w:rPr>
                <w:rFonts w:ascii="Cambria Math" w:hAnsi="Cambria Math"/>
              </w:rPr>
              <m:t>J</m:t>
            </m:r>
          </m:sup>
          <m:e>
            <m:sSub>
              <m:sSubPr>
                <m:ctrlPr>
                  <w:rPr>
                    <w:rFonts w:ascii="Cambria Math" w:hAnsi="Cambria Math"/>
                    <w:i/>
                    <w:iCs/>
                  </w:rPr>
                </m:ctrlPr>
              </m:sSubPr>
              <m:e>
                <m:r>
                  <w:rPr>
                    <w:rFonts w:ascii="Cambria Math" w:hAnsi="Cambria Math"/>
                  </w:rPr>
                  <m:t>N</m:t>
                </m:r>
              </m:e>
              <m:sub>
                <m:r>
                  <w:rPr>
                    <w:rFonts w:ascii="Cambria Math" w:hAnsi="Cambria Math"/>
                  </w:rPr>
                  <m:t>Tx,PSFCH,j</m:t>
                </m:r>
              </m:sub>
            </m:sSub>
            <m:r>
              <w:rPr>
                <w:rFonts w:ascii="Cambria Math" w:hAnsi="Cambria Math"/>
              </w:rPr>
              <m:t>≥</m:t>
            </m:r>
          </m:e>
        </m:nary>
        <m:r>
          <w:rPr>
            <w:rFonts w:ascii="Cambria Math" w:hAnsi="Cambria Math"/>
          </w:rPr>
          <m:t>max(1,</m:t>
        </m:r>
        <m:nary>
          <m:naryPr>
            <m:chr m:val="∑"/>
            <m:limLoc m:val="undOvr"/>
            <m:ctrlPr>
              <w:rPr>
                <w:rFonts w:ascii="Cambria Math" w:hAnsi="Cambria Math"/>
                <w:i/>
                <w:iCs/>
              </w:rPr>
            </m:ctrlPr>
          </m:naryPr>
          <m:sub>
            <m:r>
              <w:rPr>
                <w:rFonts w:ascii="Cambria Math" w:hAnsi="Cambria Math"/>
              </w:rPr>
              <m:t>j=1</m:t>
            </m:r>
          </m:sub>
          <m:sup>
            <m:r>
              <w:rPr>
                <w:rFonts w:ascii="Cambria Math" w:hAnsi="Cambria Math"/>
              </w:rPr>
              <m:t>J</m:t>
            </m:r>
          </m:sup>
          <m:e>
            <m:nary>
              <m:naryPr>
                <m:chr m:val="∑"/>
                <m:limLoc m:val="subSup"/>
                <m:ctrlPr>
                  <w:rPr>
                    <w:rFonts w:ascii="Cambria Math" w:hAnsi="Cambria Math"/>
                    <w:i/>
                    <w:iCs/>
                  </w:rPr>
                </m:ctrlPr>
              </m:naryPr>
              <m:sub>
                <m:r>
                  <w:rPr>
                    <w:rFonts w:ascii="Cambria Math" w:hAnsi="Cambria Math"/>
                  </w:rPr>
                  <m:t>i=1</m:t>
                </m:r>
              </m:sub>
              <m:sup>
                <m:r>
                  <w:rPr>
                    <w:rFonts w:ascii="Cambria Math" w:hAnsi="Cambria Math"/>
                  </w:rPr>
                  <m:t>K</m:t>
                </m:r>
              </m:sup>
              <m:e>
                <m:sSub>
                  <m:sSubPr>
                    <m:ctrlPr>
                      <w:rPr>
                        <w:rFonts w:ascii="Cambria Math" w:hAnsi="Cambria Math"/>
                        <w:i/>
                        <w:iCs/>
                      </w:rPr>
                    </m:ctrlPr>
                  </m:sSubPr>
                  <m:e>
                    <m:r>
                      <w:rPr>
                        <w:rFonts w:ascii="Cambria Math" w:hAnsi="Cambria Math"/>
                      </w:rPr>
                      <m:t>M</m:t>
                    </m:r>
                  </m:e>
                  <m:sub>
                    <m:r>
                      <w:rPr>
                        <w:rFonts w:ascii="Cambria Math" w:hAnsi="Cambria Math"/>
                      </w:rPr>
                      <m:t>i,j</m:t>
                    </m:r>
                  </m:sub>
                </m:sSub>
              </m:e>
            </m:nary>
          </m:e>
        </m:nary>
        <m:r>
          <w:rPr>
            <w:rFonts w:ascii="Cambria Math" w:hAnsi="Cambria Math"/>
          </w:rPr>
          <m:t>)</m:t>
        </m:r>
      </m:oMath>
      <w:r>
        <w:rPr>
          <w:iCs/>
        </w:rPr>
        <w:t xml:space="preserve">, where </w:t>
      </w:r>
      <m:oMath>
        <m:sSub>
          <m:sSubPr>
            <m:ctrlPr>
              <w:rPr>
                <w:rFonts w:ascii="Cambria Math" w:hAnsi="Cambria Math"/>
                <w:i/>
                <w:iCs/>
              </w:rPr>
            </m:ctrlPr>
          </m:sSubPr>
          <m:e>
            <m:r>
              <w:rPr>
                <w:rFonts w:ascii="Cambria Math" w:hAnsi="Cambria Math"/>
              </w:rPr>
              <m:t>M</m:t>
            </m:r>
          </m:e>
          <m:sub>
            <m:r>
              <w:rPr>
                <w:rFonts w:ascii="Cambria Math" w:hAnsi="Cambria Math"/>
              </w:rPr>
              <m:t>i,j</m:t>
            </m:r>
          </m:sub>
        </m:sSub>
      </m:oMath>
      <w:r>
        <w:rPr>
          <w:iCs/>
        </w:rPr>
        <w:t xml:space="preserve"> is the number of PSFCH with priority value </w:t>
      </w:r>
      <m:oMath>
        <m:r>
          <w:rPr>
            <w:rFonts w:ascii="Cambria Math" w:hAnsi="Cambria Math"/>
          </w:rPr>
          <m:t>i</m:t>
        </m:r>
      </m:oMath>
      <w:r>
        <w:rPr>
          <w:iCs/>
        </w:rPr>
        <w:t xml:space="preserve"> on the </w:t>
      </w:r>
      <m:oMath>
        <m:r>
          <w:rPr>
            <w:rFonts w:ascii="Cambria Math" w:hAnsi="Cambria Math"/>
          </w:rPr>
          <m:t>j</m:t>
        </m:r>
      </m:oMath>
      <w:r>
        <w:rPr>
          <w:iCs/>
        </w:rPr>
        <w:t xml:space="preserve">-th carrier, and the value </w:t>
      </w:r>
      <m:oMath>
        <m:r>
          <w:rPr>
            <w:rFonts w:ascii="Cambria Math" w:hAnsi="Cambria Math"/>
          </w:rPr>
          <m:t>K</m:t>
        </m:r>
      </m:oMath>
      <w:r>
        <w:rPr>
          <w:iCs/>
        </w:rPr>
        <w:t xml:space="preserve"> is the largest value satisfying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rPr>
          <m:t>+10</m:t>
        </m:r>
        <m:sSub>
          <m:sSubPr>
            <m:ctrlPr>
              <w:rPr>
                <w:rFonts w:ascii="Cambria Math" w:hAnsi="Cambria Math"/>
                <w:i/>
                <w:iCs/>
              </w:rPr>
            </m:ctrlPr>
          </m:sSubPr>
          <m:e>
            <m:r>
              <w:rPr>
                <w:rFonts w:ascii="Cambria Math" w:hAnsi="Cambria Math"/>
              </w:rPr>
              <m:t>log</m:t>
            </m:r>
          </m:e>
          <m:sub>
            <m:r>
              <w:rPr>
                <w:rFonts w:ascii="Cambria Math" w:hAnsi="Cambria Math"/>
              </w:rPr>
              <m:t>10</m:t>
            </m:r>
          </m:sub>
        </m:sSub>
        <m:r>
          <w:rPr>
            <w:rFonts w:ascii="Cambria Math" w:hAnsi="Cambria Math"/>
          </w:rPr>
          <m:t xml:space="preserve">(max(1, </m:t>
        </m:r>
        <m:nary>
          <m:naryPr>
            <m:chr m:val="∑"/>
            <m:limLoc m:val="undOvr"/>
            <m:ctrlPr>
              <w:rPr>
                <w:rFonts w:ascii="Cambria Math" w:hAnsi="Cambria Math"/>
                <w:i/>
                <w:iCs/>
              </w:rPr>
            </m:ctrlPr>
          </m:naryPr>
          <m:sub>
            <m:r>
              <w:rPr>
                <w:rFonts w:ascii="Cambria Math" w:hAnsi="Cambria Math"/>
              </w:rPr>
              <m:t>j=1</m:t>
            </m:r>
          </m:sub>
          <m:sup>
            <m:r>
              <w:rPr>
                <w:rFonts w:ascii="Cambria Math" w:hAnsi="Cambria Math"/>
              </w:rPr>
              <m:t>J</m:t>
            </m:r>
          </m:sup>
          <m:e>
            <m:nary>
              <m:naryPr>
                <m:chr m:val="∑"/>
                <m:limLoc m:val="subSup"/>
                <m:ctrlPr>
                  <w:rPr>
                    <w:rFonts w:ascii="Cambria Math" w:hAnsi="Cambria Math"/>
                    <w:i/>
                    <w:iCs/>
                  </w:rPr>
                </m:ctrlPr>
              </m:naryPr>
              <m:sub>
                <m:r>
                  <w:rPr>
                    <w:rFonts w:ascii="Cambria Math" w:hAnsi="Cambria Math"/>
                  </w:rPr>
                  <m:t>i=1</m:t>
                </m:r>
              </m:sub>
              <m:sup>
                <m:r>
                  <w:rPr>
                    <w:rFonts w:ascii="Cambria Math" w:hAnsi="Cambria Math"/>
                  </w:rPr>
                  <m:t>K</m:t>
                </m:r>
              </m:sup>
              <m:e>
                <m:sSub>
                  <m:sSubPr>
                    <m:ctrlPr>
                      <w:rPr>
                        <w:rFonts w:ascii="Cambria Math" w:hAnsi="Cambria Math"/>
                        <w:i/>
                        <w:iCs/>
                      </w:rPr>
                    </m:ctrlPr>
                  </m:sSubPr>
                  <m:e>
                    <m:r>
                      <w:rPr>
                        <w:rFonts w:ascii="Cambria Math" w:hAnsi="Cambria Math"/>
                      </w:rPr>
                      <m:t>M</m:t>
                    </m:r>
                  </m:e>
                  <m:sub>
                    <m:r>
                      <w:rPr>
                        <w:rFonts w:ascii="Cambria Math" w:hAnsi="Cambria Math"/>
                      </w:rPr>
                      <m:t>i,j</m:t>
                    </m:r>
                  </m:sub>
                </m:sSub>
              </m:e>
            </m:nary>
          </m:e>
        </m:nary>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CMAX</m:t>
            </m:r>
          </m:sub>
        </m:sSub>
      </m:oMath>
      <w:r>
        <w:rPr>
          <w:iCs/>
        </w:rPr>
        <w:t xml:space="preserve">. In this approach, the power of each selected PSFCH transmission is the same, as in the legacy PSFCH transmission in a single carrier. </w:t>
      </w:r>
    </w:p>
    <w:p w14:paraId="5DE005B8" w14:textId="77777777" w:rsidR="0081765B" w:rsidRDefault="0081765B" w:rsidP="00A63395">
      <w:pPr>
        <w:tabs>
          <w:tab w:val="left" w:pos="640"/>
        </w:tabs>
        <w:jc w:val="both"/>
        <w:rPr>
          <w:iCs/>
        </w:rPr>
      </w:pPr>
    </w:p>
    <w:p w14:paraId="04729BC4" w14:textId="0FFD5CD8" w:rsidR="0081765B" w:rsidRDefault="0081765B" w:rsidP="00A63395">
      <w:pPr>
        <w:tabs>
          <w:tab w:val="left" w:pos="640"/>
        </w:tabs>
        <w:jc w:val="both"/>
        <w:rPr>
          <w:iCs/>
        </w:rPr>
      </w:pPr>
      <w:r>
        <w:rPr>
          <w:iCs/>
        </w:rPr>
        <w:t>In the second approach, we could first prioritize the carrier</w:t>
      </w:r>
      <w:r w:rsidR="009B6BEA">
        <w:rPr>
          <w:iCs/>
        </w:rPr>
        <w:t>(s)</w:t>
      </w:r>
      <w:r>
        <w:rPr>
          <w:iCs/>
        </w:rPr>
        <w:t xml:space="preserve"> for PSFCH transmissions. For a high priority carrier, the subset of simultaneous PSFCHs transmissions, as well as the power of each actual PSFCH transmission, is determined following the legacy PSFCH power control rule for a single sidelink carrier. If there are residual PSFCH transmission power after the power allocation on a high priority carrier, the residual PSFCH transmission power could be further allocated to a low priority carrier. Here, the prioritization of PSFCH transmission carriers may be configured, or may depend on the number of high priority PSFCH transmissions in each carrier.</w:t>
      </w:r>
    </w:p>
    <w:p w14:paraId="1745AEA8" w14:textId="77777777" w:rsidR="0081765B" w:rsidRDefault="0081765B" w:rsidP="00A63395">
      <w:pPr>
        <w:tabs>
          <w:tab w:val="left" w:pos="640"/>
        </w:tabs>
        <w:jc w:val="both"/>
        <w:rPr>
          <w:i/>
          <w:iCs/>
        </w:rPr>
      </w:pPr>
    </w:p>
    <w:p w14:paraId="5392D792" w14:textId="475FFBC4" w:rsidR="0081765B" w:rsidRDefault="0081765B" w:rsidP="00A63395">
      <w:pPr>
        <w:tabs>
          <w:tab w:val="left" w:pos="640"/>
        </w:tabs>
        <w:jc w:val="both"/>
        <w:rPr>
          <w:i/>
          <w:iCs/>
        </w:rPr>
      </w:pPr>
      <w:r w:rsidRPr="003F245C">
        <w:rPr>
          <w:b/>
          <w:bCs/>
          <w:i/>
          <w:iCs/>
          <w:u w:val="single"/>
        </w:rPr>
        <w:t xml:space="preserve">Proposal </w:t>
      </w:r>
      <w:r>
        <w:rPr>
          <w:b/>
          <w:bCs/>
          <w:i/>
          <w:iCs/>
          <w:u w:val="single"/>
        </w:rPr>
        <w:t>7</w:t>
      </w:r>
      <w:r w:rsidRPr="003F245C">
        <w:rPr>
          <w:b/>
          <w:bCs/>
          <w:i/>
          <w:iCs/>
          <w:u w:val="single"/>
        </w:rPr>
        <w:t>:</w:t>
      </w:r>
      <w:r>
        <w:rPr>
          <w:i/>
          <w:iCs/>
        </w:rPr>
        <w:t xml:space="preserve"> In NR sidelink CA, if UE’</w:t>
      </w:r>
      <w:r w:rsidR="009B6BEA">
        <w:rPr>
          <w:i/>
          <w:iCs/>
        </w:rPr>
        <w:t>s</w:t>
      </w:r>
      <w:r>
        <w:rPr>
          <w:i/>
          <w:iCs/>
        </w:rPr>
        <w:t xml:space="preserve"> total transmission power is not large enough to support all the scheduled simultaneous PSFCH transmissions across all the carriers,</w:t>
      </w:r>
      <w:r w:rsidRPr="0081765B">
        <w:rPr>
          <w:i/>
          <w:iCs/>
        </w:rPr>
        <w:t xml:space="preserve"> </w:t>
      </w:r>
      <w:r>
        <w:rPr>
          <w:i/>
          <w:iCs/>
        </w:rPr>
        <w:t xml:space="preserve">accompanied with ideal single-PSFCH transmission power, then down-select from the following two alternatives: </w:t>
      </w:r>
    </w:p>
    <w:p w14:paraId="4BAAAFB3" w14:textId="77777777" w:rsidR="009B6BEA" w:rsidRDefault="0081765B" w:rsidP="0081765B">
      <w:pPr>
        <w:pStyle w:val="ListParagraph"/>
        <w:numPr>
          <w:ilvl w:val="0"/>
          <w:numId w:val="47"/>
        </w:numPr>
        <w:tabs>
          <w:tab w:val="left" w:pos="640"/>
        </w:tabs>
        <w:jc w:val="both"/>
        <w:rPr>
          <w:rFonts w:ascii="Times New Roman" w:eastAsia="Malgun Gothic" w:hAnsi="Times New Roman"/>
          <w:i/>
          <w:iCs/>
          <w:sz w:val="24"/>
          <w:szCs w:val="24"/>
          <w:lang w:eastAsia="zh-CN"/>
        </w:rPr>
      </w:pPr>
      <w:r w:rsidRPr="0081765B">
        <w:rPr>
          <w:rFonts w:ascii="Times New Roman" w:eastAsia="Malgun Gothic" w:hAnsi="Times New Roman"/>
          <w:i/>
          <w:iCs/>
          <w:sz w:val="24"/>
          <w:szCs w:val="24"/>
          <w:lang w:eastAsia="zh-CN"/>
        </w:rPr>
        <w:t xml:space="preserve">Alt 1: </w:t>
      </w:r>
      <w:r>
        <w:rPr>
          <w:rFonts w:ascii="Times New Roman" w:eastAsia="Malgun Gothic" w:hAnsi="Times New Roman"/>
          <w:i/>
          <w:iCs/>
          <w:sz w:val="24"/>
          <w:szCs w:val="24"/>
          <w:lang w:eastAsia="zh-CN"/>
        </w:rPr>
        <w:t xml:space="preserve">the selection of PSFCHs for transmission depends on their priorities, regardless of which carrier the PSFCHs are allocated. </w:t>
      </w:r>
    </w:p>
    <w:p w14:paraId="556DC7CB" w14:textId="0603679D" w:rsidR="0081765B" w:rsidRDefault="0081765B" w:rsidP="009B6BEA">
      <w:pPr>
        <w:pStyle w:val="ListParagraph"/>
        <w:numPr>
          <w:ilvl w:val="1"/>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power of each selected PSFCH transmission is the same.</w:t>
      </w:r>
    </w:p>
    <w:p w14:paraId="6AEC7334" w14:textId="77777777" w:rsidR="009B6BEA" w:rsidRDefault="0081765B" w:rsidP="0081765B">
      <w:pPr>
        <w:pStyle w:val="ListParagraph"/>
        <w:numPr>
          <w:ilvl w:val="0"/>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2: the carrier(s) for PSFCH transmissions are prioritized. </w:t>
      </w:r>
    </w:p>
    <w:p w14:paraId="56A1533E" w14:textId="77777777" w:rsidR="009B6BEA" w:rsidRDefault="0081765B" w:rsidP="009B6BEA">
      <w:pPr>
        <w:pStyle w:val="ListParagraph"/>
        <w:numPr>
          <w:ilvl w:val="1"/>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PSFCH transmission power are first allocated among all PSFCH transmissions in a high priority carrier, following the legacy PSFCH power control rule. </w:t>
      </w:r>
    </w:p>
    <w:p w14:paraId="7DB90355" w14:textId="0C0C8043" w:rsidR="0081765B" w:rsidRDefault="0081765B" w:rsidP="009B6BEA">
      <w:pPr>
        <w:pStyle w:val="ListParagraph"/>
        <w:numPr>
          <w:ilvl w:val="1"/>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If there are residual PSFCH transmission power, then continue the PSFCH transmission power allocation in a low priority carrier, following the legacy PSFCH power control rule.</w:t>
      </w:r>
    </w:p>
    <w:p w14:paraId="6B0414EE" w14:textId="4003D124" w:rsidR="0081765B" w:rsidRPr="0081765B" w:rsidRDefault="0081765B" w:rsidP="0081765B">
      <w:pPr>
        <w:pStyle w:val="ListParagraph"/>
        <w:numPr>
          <w:ilvl w:val="1"/>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prioritization of carriers for PSFCH transmissions is either configured or based on the number of high priority PSFCH transmissions in a carrier.</w:t>
      </w:r>
    </w:p>
    <w:p w14:paraId="3A201121" w14:textId="77777777" w:rsidR="0081765B" w:rsidRDefault="0081765B" w:rsidP="00A63395">
      <w:pPr>
        <w:tabs>
          <w:tab w:val="left" w:pos="640"/>
        </w:tabs>
        <w:jc w:val="both"/>
        <w:rPr>
          <w:iCs/>
        </w:rPr>
      </w:pPr>
    </w:p>
    <w:p w14:paraId="702F7C6E" w14:textId="43D5EB8B" w:rsidR="0081765B" w:rsidRDefault="0081765B" w:rsidP="00A63395">
      <w:pPr>
        <w:tabs>
          <w:tab w:val="left" w:pos="640"/>
        </w:tabs>
        <w:jc w:val="both"/>
      </w:pPr>
      <w:r>
        <w:rPr>
          <w:iCs/>
        </w:rPr>
        <w:t xml:space="preserve">According to the WID </w:t>
      </w:r>
      <w:r>
        <w:rPr>
          <w:iCs/>
        </w:rPr>
        <w:fldChar w:fldCharType="begin"/>
      </w:r>
      <w:r>
        <w:rPr>
          <w:iCs/>
        </w:rPr>
        <w:instrText xml:space="preserve"> REF _Ref140221335 \r \h </w:instrText>
      </w:r>
      <w:r>
        <w:rPr>
          <w:iCs/>
        </w:rPr>
      </w:r>
      <w:r>
        <w:rPr>
          <w:iCs/>
        </w:rPr>
        <w:fldChar w:fldCharType="separate"/>
      </w:r>
      <w:r>
        <w:rPr>
          <w:iCs/>
        </w:rPr>
        <w:t>[1]</w:t>
      </w:r>
      <w:r>
        <w:rPr>
          <w:iCs/>
        </w:rPr>
        <w:fldChar w:fldCharType="end"/>
      </w:r>
      <w:r>
        <w:rPr>
          <w:iCs/>
        </w:rPr>
        <w:t xml:space="preserve">, Release 18 NR sidelink CA does not consider limited transmission and reception capability. Hence, we do not see the motivation to enhance mode 2 </w:t>
      </w:r>
      <w:r>
        <w:t>resource selection procedure</w:t>
      </w:r>
      <w:r w:rsidR="009B6BEA">
        <w:t xml:space="preserve"> for NR sidelink CA</w:t>
      </w:r>
      <w:r>
        <w:t>, which was considered in LTE sidelink CA due to limited transmission capability.</w:t>
      </w:r>
    </w:p>
    <w:p w14:paraId="00817372" w14:textId="77777777" w:rsidR="0081765B" w:rsidRPr="0081765B" w:rsidRDefault="0081765B" w:rsidP="00A63395">
      <w:pPr>
        <w:tabs>
          <w:tab w:val="left" w:pos="640"/>
        </w:tabs>
        <w:jc w:val="both"/>
      </w:pPr>
    </w:p>
    <w:p w14:paraId="688C22DD" w14:textId="6CE7BD1F" w:rsidR="0081765B" w:rsidRDefault="0081765B" w:rsidP="00A63395">
      <w:pPr>
        <w:tabs>
          <w:tab w:val="left" w:pos="640"/>
        </w:tabs>
        <w:jc w:val="both"/>
        <w:rPr>
          <w:iCs/>
        </w:rPr>
      </w:pPr>
      <w:r w:rsidRPr="003F245C">
        <w:rPr>
          <w:b/>
          <w:bCs/>
          <w:i/>
          <w:iCs/>
          <w:u w:val="single"/>
        </w:rPr>
        <w:t xml:space="preserve">Proposal </w:t>
      </w:r>
      <w:r>
        <w:rPr>
          <w:b/>
          <w:bCs/>
          <w:i/>
          <w:iCs/>
          <w:u w:val="single"/>
        </w:rPr>
        <w:t>8</w:t>
      </w:r>
      <w:r w:rsidRPr="003F245C">
        <w:rPr>
          <w:b/>
          <w:bCs/>
          <w:i/>
          <w:iCs/>
          <w:u w:val="single"/>
        </w:rPr>
        <w:t>:</w:t>
      </w:r>
      <w:r>
        <w:rPr>
          <w:i/>
          <w:iCs/>
        </w:rPr>
        <w:t xml:space="preserve"> In NR sidelink CA, the mode 2 resource selection enhancement is not supported in Rel-18.</w:t>
      </w:r>
    </w:p>
    <w:p w14:paraId="58708FDD" w14:textId="77777777" w:rsidR="00FA38EB" w:rsidRPr="0057222B" w:rsidRDefault="00FA38EB" w:rsidP="00A63395">
      <w:pPr>
        <w:tabs>
          <w:tab w:val="left" w:pos="640"/>
        </w:tabs>
        <w:jc w:val="both"/>
        <w:rPr>
          <w:iCs/>
        </w:rPr>
      </w:pPr>
    </w:p>
    <w:p w14:paraId="2896E657" w14:textId="2DF29AD0" w:rsidR="00854A60" w:rsidRPr="00A6576F" w:rsidRDefault="009C5A97" w:rsidP="00A63395">
      <w:pPr>
        <w:pStyle w:val="Heading1"/>
        <w:jc w:val="both"/>
      </w:pPr>
      <w:r w:rsidRPr="00A6576F">
        <w:t>Conclusion</w:t>
      </w:r>
    </w:p>
    <w:p w14:paraId="361FD2B1" w14:textId="1EDF0544" w:rsidR="00397CC3" w:rsidRDefault="00A04318" w:rsidP="00A63395">
      <w:pPr>
        <w:jc w:val="both"/>
      </w:pPr>
      <w:r>
        <w:t xml:space="preserve">In this contribution, </w:t>
      </w:r>
      <w:r w:rsidR="00F2767C">
        <w:t xml:space="preserve">we provided our views on </w:t>
      </w:r>
      <w:r w:rsidR="00EF568A">
        <w:t xml:space="preserve">sidelink </w:t>
      </w:r>
      <w:r w:rsidR="0057222B">
        <w:t>carrier aggregation operations</w:t>
      </w:r>
      <w:r w:rsidR="00EF568A">
        <w:t xml:space="preserve">. </w:t>
      </w:r>
      <w:r>
        <w:t>Our</w:t>
      </w:r>
      <w:r w:rsidR="000D011A">
        <w:t xml:space="preserve"> </w:t>
      </w:r>
      <w:r>
        <w:t>proposals are as follows:</w:t>
      </w:r>
    </w:p>
    <w:p w14:paraId="236F4D2A" w14:textId="77777777" w:rsidR="0081765B" w:rsidRDefault="0081765B" w:rsidP="0081765B">
      <w:pPr>
        <w:jc w:val="both"/>
        <w:rPr>
          <w:b/>
          <w:bCs/>
          <w:i/>
          <w:iCs/>
          <w:u w:val="single"/>
        </w:rPr>
      </w:pPr>
    </w:p>
    <w:p w14:paraId="621CFD1B" w14:textId="7FEFFB67" w:rsidR="0081765B" w:rsidRPr="0081765B" w:rsidRDefault="0081765B" w:rsidP="00A63395">
      <w:pPr>
        <w:jc w:val="both"/>
        <w:rPr>
          <w:i/>
          <w:iCs/>
        </w:rPr>
      </w:pPr>
      <w:r w:rsidRPr="003F245C">
        <w:rPr>
          <w:b/>
          <w:bCs/>
          <w:i/>
          <w:iCs/>
          <w:u w:val="single"/>
        </w:rPr>
        <w:t>Proposal 1:</w:t>
      </w:r>
      <w:r>
        <w:rPr>
          <w:i/>
          <w:iCs/>
        </w:rPr>
        <w:t xml:space="preserve"> In NR sidelink CA, a set of potential carriers is configured for sidelink transmission and reception, and a single carrier is used for transmission and potential retransmission of a given MAC PDU. </w:t>
      </w:r>
    </w:p>
    <w:p w14:paraId="396B24CB" w14:textId="77777777" w:rsidR="00DC16A9" w:rsidRDefault="00DC16A9" w:rsidP="00A63395">
      <w:pPr>
        <w:tabs>
          <w:tab w:val="left" w:pos="640"/>
        </w:tabs>
        <w:jc w:val="both"/>
        <w:rPr>
          <w:i/>
        </w:rPr>
      </w:pPr>
    </w:p>
    <w:p w14:paraId="7E2624C3" w14:textId="77777777" w:rsidR="0081765B" w:rsidRDefault="0081765B" w:rsidP="0081765B">
      <w:pPr>
        <w:tabs>
          <w:tab w:val="left" w:pos="640"/>
        </w:tabs>
        <w:jc w:val="both"/>
      </w:pPr>
      <w:r w:rsidRPr="003F245C">
        <w:rPr>
          <w:b/>
          <w:bCs/>
          <w:i/>
          <w:iCs/>
          <w:u w:val="single"/>
        </w:rPr>
        <w:t xml:space="preserve">Proposal </w:t>
      </w:r>
      <w:r>
        <w:rPr>
          <w:b/>
          <w:bCs/>
          <w:i/>
          <w:iCs/>
          <w:u w:val="single"/>
        </w:rPr>
        <w:t>2</w:t>
      </w:r>
      <w:r w:rsidRPr="003F245C">
        <w:rPr>
          <w:b/>
          <w:bCs/>
          <w:i/>
          <w:iCs/>
          <w:u w:val="single"/>
        </w:rPr>
        <w:t>:</w:t>
      </w:r>
      <w:r>
        <w:rPr>
          <w:i/>
          <w:iCs/>
        </w:rPr>
        <w:t xml:space="preserve"> In NR sidelink CA, a single synchronization reference is used for all aggregated carriers. </w:t>
      </w:r>
    </w:p>
    <w:p w14:paraId="0CBE5DEE" w14:textId="77777777" w:rsidR="0081765B" w:rsidRDefault="0081765B" w:rsidP="00A63395">
      <w:pPr>
        <w:tabs>
          <w:tab w:val="left" w:pos="640"/>
        </w:tabs>
        <w:jc w:val="both"/>
        <w:rPr>
          <w:i/>
        </w:rPr>
      </w:pPr>
    </w:p>
    <w:p w14:paraId="37AF067B" w14:textId="77777777" w:rsidR="0081765B" w:rsidRDefault="0081765B" w:rsidP="0081765B">
      <w:pPr>
        <w:tabs>
          <w:tab w:val="left" w:pos="640"/>
        </w:tabs>
        <w:jc w:val="both"/>
        <w:rPr>
          <w:i/>
          <w:iCs/>
        </w:rPr>
      </w:pPr>
      <w:r w:rsidRPr="003F245C">
        <w:rPr>
          <w:b/>
          <w:bCs/>
          <w:i/>
          <w:iCs/>
          <w:u w:val="single"/>
        </w:rPr>
        <w:t xml:space="preserve">Proposal </w:t>
      </w:r>
      <w:r>
        <w:rPr>
          <w:b/>
          <w:bCs/>
          <w:i/>
          <w:iCs/>
          <w:u w:val="single"/>
        </w:rPr>
        <w:t>3</w:t>
      </w:r>
      <w:r w:rsidRPr="003F245C">
        <w:rPr>
          <w:b/>
          <w:bCs/>
          <w:i/>
          <w:iCs/>
          <w:u w:val="single"/>
        </w:rPr>
        <w:t>:</w:t>
      </w:r>
      <w:r>
        <w:rPr>
          <w:i/>
          <w:iCs/>
        </w:rPr>
        <w:t xml:space="preserve"> In NR sidelink CA, a set of carriers (i.e., Set-A) is configured to as potential synchronization carriers, where each carrier in Set-A belongs to the set of potential carriers for transmission and reception for sidelink CA. </w:t>
      </w:r>
    </w:p>
    <w:p w14:paraId="509870FA" w14:textId="77777777" w:rsidR="0081765B" w:rsidRDefault="0081765B" w:rsidP="0081765B">
      <w:pPr>
        <w:pStyle w:val="ListParagraph"/>
        <w:numPr>
          <w:ilvl w:val="0"/>
          <w:numId w:val="46"/>
        </w:numPr>
        <w:tabs>
          <w:tab w:val="left" w:pos="640"/>
        </w:tabs>
        <w:jc w:val="both"/>
        <w:rPr>
          <w:rFonts w:ascii="Times New Roman" w:eastAsia="Malgun Gothic" w:hAnsi="Times New Roman"/>
          <w:i/>
          <w:iCs/>
          <w:sz w:val="24"/>
          <w:szCs w:val="24"/>
          <w:lang w:eastAsia="zh-CN"/>
        </w:rPr>
      </w:pPr>
      <w:r w:rsidRPr="00FA38EB">
        <w:rPr>
          <w:rFonts w:ascii="Times New Roman" w:eastAsia="Malgun Gothic" w:hAnsi="Times New Roman"/>
          <w:i/>
          <w:iCs/>
          <w:sz w:val="24"/>
          <w:szCs w:val="24"/>
          <w:lang w:eastAsia="zh-CN"/>
        </w:rPr>
        <w:t xml:space="preserve">If Set-A is empty, then independent synchronization is used per carrier. </w:t>
      </w:r>
    </w:p>
    <w:p w14:paraId="03330DED" w14:textId="77777777" w:rsidR="0081765B" w:rsidRDefault="0081765B" w:rsidP="0081765B">
      <w:pPr>
        <w:pStyle w:val="ListParagraph"/>
        <w:numPr>
          <w:ilvl w:val="0"/>
          <w:numId w:val="46"/>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Otherwise, UE determines an available set of potential synchronization carriers (i.e., Set-B) which is a subset of Set-A and the UE is currently aggregating. </w:t>
      </w:r>
    </w:p>
    <w:p w14:paraId="58A9EE2D" w14:textId="77777777" w:rsidR="0081765B" w:rsidRDefault="0081765B" w:rsidP="0081765B">
      <w:pPr>
        <w:pStyle w:val="ListParagraph"/>
        <w:numPr>
          <w:ilvl w:val="1"/>
          <w:numId w:val="46"/>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If Set-B is empty, then independent synchronization is used per carrier.</w:t>
      </w:r>
    </w:p>
    <w:p w14:paraId="0A230D38" w14:textId="77777777" w:rsidR="0081765B" w:rsidRDefault="0081765B" w:rsidP="0081765B">
      <w:pPr>
        <w:pStyle w:val="ListParagraph"/>
        <w:numPr>
          <w:ilvl w:val="1"/>
          <w:numId w:val="46"/>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If Set-B contains only a single carrier, the synchronization reference on this carrier is used for time and frequency synchronization for all the aggregated carriers.</w:t>
      </w:r>
    </w:p>
    <w:p w14:paraId="7DBED1CA" w14:textId="77777777" w:rsidR="0081765B" w:rsidRPr="00FA38EB" w:rsidRDefault="0081765B" w:rsidP="0081765B">
      <w:pPr>
        <w:pStyle w:val="ListParagraph"/>
        <w:numPr>
          <w:ilvl w:val="1"/>
          <w:numId w:val="46"/>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If Set-B contains more than one carrier, the carrier with the highest priority synchronization reference is selected.</w:t>
      </w:r>
    </w:p>
    <w:p w14:paraId="7B744CB0" w14:textId="77777777" w:rsidR="0081765B" w:rsidRDefault="0081765B" w:rsidP="00A63395">
      <w:pPr>
        <w:tabs>
          <w:tab w:val="left" w:pos="640"/>
        </w:tabs>
        <w:jc w:val="both"/>
        <w:rPr>
          <w:i/>
        </w:rPr>
      </w:pPr>
    </w:p>
    <w:p w14:paraId="5DF44CF7" w14:textId="77777777" w:rsidR="0081765B" w:rsidRDefault="0081765B" w:rsidP="0081765B">
      <w:pPr>
        <w:tabs>
          <w:tab w:val="left" w:pos="640"/>
        </w:tabs>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In NR sidelink CA, SLSS is transmitted on either selected synchronization carrier from Set-B or all carriers from Set-B. </w:t>
      </w:r>
    </w:p>
    <w:p w14:paraId="33D7205D" w14:textId="7112EC68" w:rsidR="0081765B" w:rsidRDefault="0081765B" w:rsidP="0081765B">
      <w:pPr>
        <w:tabs>
          <w:tab w:val="left" w:pos="640"/>
        </w:tabs>
        <w:jc w:val="both"/>
      </w:pPr>
    </w:p>
    <w:p w14:paraId="5F016F64" w14:textId="77777777" w:rsidR="0081765B" w:rsidRDefault="0081765B" w:rsidP="0081765B">
      <w:pPr>
        <w:tabs>
          <w:tab w:val="left" w:pos="640"/>
        </w:tabs>
        <w:jc w:val="both"/>
        <w:rPr>
          <w:iCs/>
        </w:rPr>
      </w:pPr>
      <w:r w:rsidRPr="003F245C">
        <w:rPr>
          <w:b/>
          <w:bCs/>
          <w:i/>
          <w:iCs/>
          <w:u w:val="single"/>
        </w:rPr>
        <w:t xml:space="preserve">Proposal </w:t>
      </w:r>
      <w:r>
        <w:rPr>
          <w:b/>
          <w:bCs/>
          <w:i/>
          <w:iCs/>
          <w:u w:val="single"/>
        </w:rPr>
        <w:t>5</w:t>
      </w:r>
      <w:r w:rsidRPr="003F245C">
        <w:rPr>
          <w:b/>
          <w:bCs/>
          <w:i/>
          <w:iCs/>
          <w:u w:val="single"/>
        </w:rPr>
        <w:t>:</w:t>
      </w:r>
      <w:r>
        <w:rPr>
          <w:i/>
          <w:iCs/>
        </w:rPr>
        <w:t xml:space="preserve"> In NR sidelink CA, if there are simultaneous PSCCH/PSSCH/S-SSB transmissions on multiple carriers and UE has limited transmission power over all these carriers, then UE shall prioritize PSCCH/PSSCH/S-SSB transmission with higher priority. </w:t>
      </w:r>
    </w:p>
    <w:p w14:paraId="11C216E0" w14:textId="77777777" w:rsidR="0081765B" w:rsidRDefault="0081765B" w:rsidP="00A63395">
      <w:pPr>
        <w:tabs>
          <w:tab w:val="left" w:pos="640"/>
        </w:tabs>
        <w:jc w:val="both"/>
        <w:rPr>
          <w:i/>
        </w:rPr>
      </w:pPr>
    </w:p>
    <w:p w14:paraId="6932E36B" w14:textId="77777777" w:rsidR="009B6BEA" w:rsidRDefault="009B6BEA" w:rsidP="009B6BEA">
      <w:pPr>
        <w:tabs>
          <w:tab w:val="left" w:pos="640"/>
        </w:tabs>
        <w:jc w:val="both"/>
        <w:rPr>
          <w:i/>
          <w:iCs/>
        </w:rPr>
      </w:pPr>
      <w:r w:rsidRPr="003F245C">
        <w:rPr>
          <w:b/>
          <w:bCs/>
          <w:i/>
          <w:iCs/>
          <w:u w:val="single"/>
        </w:rPr>
        <w:t xml:space="preserve">Proposal </w:t>
      </w:r>
      <w:r>
        <w:rPr>
          <w:b/>
          <w:bCs/>
          <w:i/>
          <w:iCs/>
          <w:u w:val="single"/>
        </w:rPr>
        <w:t>6</w:t>
      </w:r>
      <w:r w:rsidRPr="003F245C">
        <w:rPr>
          <w:b/>
          <w:bCs/>
          <w:i/>
          <w:iCs/>
          <w:u w:val="single"/>
        </w:rPr>
        <w:t>:</w:t>
      </w:r>
      <w:r>
        <w:rPr>
          <w:i/>
          <w:iCs/>
        </w:rPr>
        <w:t xml:space="preserve"> In NR sidelink CA, if UE’s total transmission power is large enough to support all scheduled simultaneous PSFCH transmissions across all carriers, accompanied with ideal single-PSFCH transmission power, then all scheduled PSFCH transmissions across all carriers can occur, where each PSFCH transmission power is equal to the ideal single-PSFCH transmission power. </w:t>
      </w:r>
    </w:p>
    <w:p w14:paraId="15DA24EA" w14:textId="77777777" w:rsidR="0081765B" w:rsidRDefault="0081765B" w:rsidP="0081765B">
      <w:pPr>
        <w:tabs>
          <w:tab w:val="left" w:pos="640"/>
        </w:tabs>
        <w:jc w:val="both"/>
        <w:rPr>
          <w:i/>
          <w:iCs/>
        </w:rPr>
      </w:pPr>
    </w:p>
    <w:p w14:paraId="214EBB4D" w14:textId="77777777" w:rsidR="009B6BEA" w:rsidRDefault="009B6BEA" w:rsidP="009B6BEA">
      <w:pPr>
        <w:tabs>
          <w:tab w:val="left" w:pos="640"/>
        </w:tabs>
        <w:jc w:val="both"/>
        <w:rPr>
          <w:i/>
          <w:iCs/>
        </w:rPr>
      </w:pPr>
      <w:r w:rsidRPr="003F245C">
        <w:rPr>
          <w:b/>
          <w:bCs/>
          <w:i/>
          <w:iCs/>
          <w:u w:val="single"/>
        </w:rPr>
        <w:t xml:space="preserve">Proposal </w:t>
      </w:r>
      <w:r>
        <w:rPr>
          <w:b/>
          <w:bCs/>
          <w:i/>
          <w:iCs/>
          <w:u w:val="single"/>
        </w:rPr>
        <w:t>7</w:t>
      </w:r>
      <w:r w:rsidRPr="003F245C">
        <w:rPr>
          <w:b/>
          <w:bCs/>
          <w:i/>
          <w:iCs/>
          <w:u w:val="single"/>
        </w:rPr>
        <w:t>:</w:t>
      </w:r>
      <w:r>
        <w:rPr>
          <w:i/>
          <w:iCs/>
        </w:rPr>
        <w:t xml:space="preserve"> In NR sidelink CA, if UE’s total transmission power is not large enough to support all the scheduled simultaneous PSFCH transmissions across all the carriers,</w:t>
      </w:r>
      <w:r w:rsidRPr="0081765B">
        <w:rPr>
          <w:i/>
          <w:iCs/>
        </w:rPr>
        <w:t xml:space="preserve"> </w:t>
      </w:r>
      <w:r>
        <w:rPr>
          <w:i/>
          <w:iCs/>
        </w:rPr>
        <w:t xml:space="preserve">accompanied with ideal single-PSFCH transmission power, then down-select from the following two alternatives: </w:t>
      </w:r>
    </w:p>
    <w:p w14:paraId="64742E52" w14:textId="77777777" w:rsidR="009B6BEA" w:rsidRDefault="009B6BEA" w:rsidP="009B6BEA">
      <w:pPr>
        <w:pStyle w:val="ListParagraph"/>
        <w:numPr>
          <w:ilvl w:val="0"/>
          <w:numId w:val="47"/>
        </w:numPr>
        <w:tabs>
          <w:tab w:val="left" w:pos="640"/>
        </w:tabs>
        <w:jc w:val="both"/>
        <w:rPr>
          <w:rFonts w:ascii="Times New Roman" w:eastAsia="Malgun Gothic" w:hAnsi="Times New Roman"/>
          <w:i/>
          <w:iCs/>
          <w:sz w:val="24"/>
          <w:szCs w:val="24"/>
          <w:lang w:eastAsia="zh-CN"/>
        </w:rPr>
      </w:pPr>
      <w:r w:rsidRPr="0081765B">
        <w:rPr>
          <w:rFonts w:ascii="Times New Roman" w:eastAsia="Malgun Gothic" w:hAnsi="Times New Roman"/>
          <w:i/>
          <w:iCs/>
          <w:sz w:val="24"/>
          <w:szCs w:val="24"/>
          <w:lang w:eastAsia="zh-CN"/>
        </w:rPr>
        <w:t xml:space="preserve">Alt 1: </w:t>
      </w:r>
      <w:r>
        <w:rPr>
          <w:rFonts w:ascii="Times New Roman" w:eastAsia="Malgun Gothic" w:hAnsi="Times New Roman"/>
          <w:i/>
          <w:iCs/>
          <w:sz w:val="24"/>
          <w:szCs w:val="24"/>
          <w:lang w:eastAsia="zh-CN"/>
        </w:rPr>
        <w:t xml:space="preserve">the selection of PSFCHs for transmission depends on their priorities, regardless of which carrier the PSFCHs are allocated. </w:t>
      </w:r>
    </w:p>
    <w:p w14:paraId="5821E637" w14:textId="77777777" w:rsidR="009B6BEA" w:rsidRDefault="009B6BEA" w:rsidP="009B6BEA">
      <w:pPr>
        <w:pStyle w:val="ListParagraph"/>
        <w:numPr>
          <w:ilvl w:val="1"/>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power of each selected PSFCH transmission is the same.</w:t>
      </w:r>
    </w:p>
    <w:p w14:paraId="2789B16F" w14:textId="77777777" w:rsidR="009B6BEA" w:rsidRDefault="009B6BEA" w:rsidP="009B6BEA">
      <w:pPr>
        <w:pStyle w:val="ListParagraph"/>
        <w:numPr>
          <w:ilvl w:val="0"/>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2: the carrier(s) for PSFCH transmissions are prioritized. </w:t>
      </w:r>
    </w:p>
    <w:p w14:paraId="6868C6EA" w14:textId="77777777" w:rsidR="009B6BEA" w:rsidRDefault="009B6BEA" w:rsidP="009B6BEA">
      <w:pPr>
        <w:pStyle w:val="ListParagraph"/>
        <w:numPr>
          <w:ilvl w:val="1"/>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PSFCH transmission power are first allocated among all PSFCH transmissions in a high priority carrier, following the legacy PSFCH power control rule. </w:t>
      </w:r>
    </w:p>
    <w:p w14:paraId="16A3E5D0" w14:textId="77777777" w:rsidR="009B6BEA" w:rsidRDefault="009B6BEA" w:rsidP="009B6BEA">
      <w:pPr>
        <w:pStyle w:val="ListParagraph"/>
        <w:numPr>
          <w:ilvl w:val="1"/>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If there are residual PSFCH transmission power, then continue the PSFCH transmission power allocation in a low priority carrier, following the legacy PSFCH power control rule.</w:t>
      </w:r>
    </w:p>
    <w:p w14:paraId="28B41822" w14:textId="77777777" w:rsidR="009B6BEA" w:rsidRPr="0081765B" w:rsidRDefault="009B6BEA" w:rsidP="009B6BEA">
      <w:pPr>
        <w:pStyle w:val="ListParagraph"/>
        <w:numPr>
          <w:ilvl w:val="1"/>
          <w:numId w:val="47"/>
        </w:numPr>
        <w:tabs>
          <w:tab w:val="left" w:pos="64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prioritization of carriers for PSFCH transmissions is either configured or based on the number of high priority PSFCH transmissions in a carrier.</w:t>
      </w:r>
    </w:p>
    <w:p w14:paraId="1FFF76E2" w14:textId="26EA0024" w:rsidR="00C93033" w:rsidRPr="00EA6D05" w:rsidRDefault="00C93033" w:rsidP="0057222B">
      <w:pPr>
        <w:jc w:val="both"/>
        <w:rPr>
          <w:iCs/>
        </w:rPr>
      </w:pPr>
    </w:p>
    <w:p w14:paraId="35A8C713" w14:textId="77777777" w:rsidR="0081765B" w:rsidRDefault="0081765B" w:rsidP="0081765B">
      <w:pPr>
        <w:tabs>
          <w:tab w:val="left" w:pos="640"/>
        </w:tabs>
        <w:jc w:val="both"/>
        <w:rPr>
          <w:iCs/>
        </w:rPr>
      </w:pPr>
      <w:r w:rsidRPr="003F245C">
        <w:rPr>
          <w:b/>
          <w:bCs/>
          <w:i/>
          <w:iCs/>
          <w:u w:val="single"/>
        </w:rPr>
        <w:t xml:space="preserve">Proposal </w:t>
      </w:r>
      <w:r>
        <w:rPr>
          <w:b/>
          <w:bCs/>
          <w:i/>
          <w:iCs/>
          <w:u w:val="single"/>
        </w:rPr>
        <w:t>8</w:t>
      </w:r>
      <w:r w:rsidRPr="003F245C">
        <w:rPr>
          <w:b/>
          <w:bCs/>
          <w:i/>
          <w:iCs/>
          <w:u w:val="single"/>
        </w:rPr>
        <w:t>:</w:t>
      </w:r>
      <w:r>
        <w:rPr>
          <w:i/>
          <w:iCs/>
        </w:rPr>
        <w:t xml:space="preserve"> In NR sidelink CA, the mode 2 resource selection enhancement is not supported in Rel-18.</w:t>
      </w:r>
    </w:p>
    <w:p w14:paraId="2680787F" w14:textId="77777777" w:rsidR="00C93033" w:rsidRDefault="00C93033" w:rsidP="00C93033"/>
    <w:p w14:paraId="2E75F001" w14:textId="77777777" w:rsidR="007E70BB" w:rsidRPr="00A6576F" w:rsidRDefault="005C63AE" w:rsidP="00A63395">
      <w:pPr>
        <w:pStyle w:val="Heading1"/>
        <w:jc w:val="both"/>
      </w:pPr>
      <w:r w:rsidRPr="00A6576F">
        <w:t>References</w:t>
      </w:r>
    </w:p>
    <w:p w14:paraId="5393B1AF" w14:textId="187B2583" w:rsidR="0057222B" w:rsidRDefault="0057222B"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0221335"/>
      <w:bookmarkStart w:id="2" w:name="_Ref133843730"/>
      <w:bookmarkStart w:id="3" w:name="_Ref130564379"/>
      <w:bookmarkStart w:id="4" w:name="_Ref123719333"/>
      <w:bookmarkStart w:id="5" w:name="_Ref115074365"/>
      <w:bookmarkStart w:id="6" w:name="_Ref49784738"/>
      <w:bookmarkStart w:id="7" w:name="_Ref101263304"/>
      <w:r>
        <w:t>RP-230077, “</w:t>
      </w:r>
      <w:r w:rsidRPr="0057222B">
        <w:t>WID revision: NR sidelink evolution</w:t>
      </w:r>
      <w:r>
        <w:t>,” Mar. 2023.</w:t>
      </w:r>
      <w:bookmarkEnd w:id="1"/>
      <w:r>
        <w:t xml:space="preserve"> </w:t>
      </w:r>
    </w:p>
    <w:p w14:paraId="4BCCDE77" w14:textId="73E58C50" w:rsidR="00C47806" w:rsidRPr="00EF568A" w:rsidRDefault="0057222B" w:rsidP="005722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40221456"/>
      <w:r>
        <w:t>RP-231478, “</w:t>
      </w:r>
      <w:r w:rsidRPr="0057222B">
        <w:rPr>
          <w:lang w:val="en-AU"/>
        </w:rPr>
        <w:t>Way forward on Rel-18 NR sidelink evolution WI objectives</w:t>
      </w:r>
      <w:r>
        <w:rPr>
          <w:lang w:val="en-AU"/>
        </w:rPr>
        <w:t>”, Jun. 2023.</w:t>
      </w:r>
      <w:bookmarkEnd w:id="8"/>
      <w:r>
        <w:rPr>
          <w:lang w:val="en-AU"/>
        </w:rPr>
        <w:t xml:space="preserve"> </w:t>
      </w:r>
      <w:bookmarkEnd w:id="2"/>
      <w:bookmarkEnd w:id="3"/>
      <w:bookmarkEnd w:id="4"/>
      <w:bookmarkEnd w:id="5"/>
      <w:bookmarkEnd w:id="6"/>
      <w:bookmarkEnd w:id="7"/>
    </w:p>
    <w:sectPr w:rsidR="00C47806" w:rsidRPr="00EF568A"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3C54" w14:textId="77777777" w:rsidR="00D77102" w:rsidRDefault="00D77102">
      <w:r>
        <w:separator/>
      </w:r>
    </w:p>
  </w:endnote>
  <w:endnote w:type="continuationSeparator" w:id="0">
    <w:p w14:paraId="0C27EEE3" w14:textId="77777777" w:rsidR="00D77102" w:rsidRDefault="00D77102">
      <w:r>
        <w:continuationSeparator/>
      </w:r>
    </w:p>
  </w:endnote>
  <w:endnote w:type="continuationNotice" w:id="1">
    <w:p w14:paraId="0354BD5D" w14:textId="77777777" w:rsidR="00D77102" w:rsidRDefault="00D77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55E94" w14:textId="77777777" w:rsidR="00D77102" w:rsidRDefault="00D77102">
      <w:r>
        <w:separator/>
      </w:r>
    </w:p>
  </w:footnote>
  <w:footnote w:type="continuationSeparator" w:id="0">
    <w:p w14:paraId="4C870489" w14:textId="77777777" w:rsidR="00D77102" w:rsidRDefault="00D77102">
      <w:r>
        <w:continuationSeparator/>
      </w:r>
    </w:p>
  </w:footnote>
  <w:footnote w:type="continuationNotice" w:id="1">
    <w:p w14:paraId="2BC5C627" w14:textId="77777777" w:rsidR="00D77102" w:rsidRDefault="00D771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95144"/>
    <w:multiLevelType w:val="hybridMultilevel"/>
    <w:tmpl w:val="DFBCA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903651"/>
    <w:multiLevelType w:val="hybridMultilevel"/>
    <w:tmpl w:val="F1F8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CB18F7"/>
    <w:multiLevelType w:val="hybridMultilevel"/>
    <w:tmpl w:val="0608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A68E0"/>
    <w:multiLevelType w:val="hybridMultilevel"/>
    <w:tmpl w:val="4ADC3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14B66"/>
    <w:multiLevelType w:val="hybridMultilevel"/>
    <w:tmpl w:val="B550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25577A"/>
    <w:multiLevelType w:val="hybridMultilevel"/>
    <w:tmpl w:val="5570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A2F9F"/>
    <w:multiLevelType w:val="hybridMultilevel"/>
    <w:tmpl w:val="67C42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25B47"/>
    <w:multiLevelType w:val="hybridMultilevel"/>
    <w:tmpl w:val="E020A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AAE5A25"/>
    <w:multiLevelType w:val="hybridMultilevel"/>
    <w:tmpl w:val="3372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D5AC0"/>
    <w:multiLevelType w:val="hybridMultilevel"/>
    <w:tmpl w:val="A8929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6362A7"/>
    <w:multiLevelType w:val="hybridMultilevel"/>
    <w:tmpl w:val="E854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91EEE"/>
    <w:multiLevelType w:val="hybridMultilevel"/>
    <w:tmpl w:val="AFA4A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693E47"/>
    <w:multiLevelType w:val="hybridMultilevel"/>
    <w:tmpl w:val="CAB04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286E38"/>
    <w:multiLevelType w:val="hybridMultilevel"/>
    <w:tmpl w:val="77DE0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C35459"/>
    <w:multiLevelType w:val="hybridMultilevel"/>
    <w:tmpl w:val="661A7F7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4F121D0D"/>
    <w:multiLevelType w:val="hybridMultilevel"/>
    <w:tmpl w:val="5302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E39D7"/>
    <w:multiLevelType w:val="hybridMultilevel"/>
    <w:tmpl w:val="6082B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AC5C07"/>
    <w:multiLevelType w:val="hybridMultilevel"/>
    <w:tmpl w:val="AAC03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55211"/>
    <w:multiLevelType w:val="hybridMultilevel"/>
    <w:tmpl w:val="5F28D896"/>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1" w15:restartNumberingAfterBreak="0">
    <w:nsid w:val="6CE25C52"/>
    <w:multiLevelType w:val="hybridMultilevel"/>
    <w:tmpl w:val="F10E3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615B4"/>
    <w:multiLevelType w:val="hybridMultilevel"/>
    <w:tmpl w:val="B20E5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C4061"/>
    <w:multiLevelType w:val="hybridMultilevel"/>
    <w:tmpl w:val="225EE06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7D6C7B04"/>
    <w:multiLevelType w:val="hybridMultilevel"/>
    <w:tmpl w:val="ABE4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9C11CC"/>
    <w:multiLevelType w:val="hybridMultilevel"/>
    <w:tmpl w:val="F94EB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044248">
    <w:abstractNumId w:val="3"/>
  </w:num>
  <w:num w:numId="2" w16cid:durableId="1529173664">
    <w:abstractNumId w:val="32"/>
  </w:num>
  <w:num w:numId="3" w16cid:durableId="1393963625">
    <w:abstractNumId w:val="18"/>
  </w:num>
  <w:num w:numId="4" w16cid:durableId="1186362334">
    <w:abstractNumId w:val="22"/>
  </w:num>
  <w:num w:numId="5" w16cid:durableId="1558053941">
    <w:abstractNumId w:val="13"/>
  </w:num>
  <w:num w:numId="6" w16cid:durableId="695891008">
    <w:abstractNumId w:val="25"/>
  </w:num>
  <w:num w:numId="7" w16cid:durableId="880021566">
    <w:abstractNumId w:val="38"/>
  </w:num>
  <w:num w:numId="8" w16cid:durableId="121580280">
    <w:abstractNumId w:val="14"/>
  </w:num>
  <w:num w:numId="9" w16cid:durableId="1910993397">
    <w:abstractNumId w:val="36"/>
  </w:num>
  <w:num w:numId="10" w16cid:durableId="896086344">
    <w:abstractNumId w:val="0"/>
  </w:num>
  <w:num w:numId="11" w16cid:durableId="747576582">
    <w:abstractNumId w:val="24"/>
  </w:num>
  <w:num w:numId="12" w16cid:durableId="256912839">
    <w:abstractNumId w:val="31"/>
  </w:num>
  <w:num w:numId="13" w16cid:durableId="63991011">
    <w:abstractNumId w:val="21"/>
  </w:num>
  <w:num w:numId="14" w16cid:durableId="523641537">
    <w:abstractNumId w:val="10"/>
  </w:num>
  <w:num w:numId="15" w16cid:durableId="100805022">
    <w:abstractNumId w:val="11"/>
  </w:num>
  <w:num w:numId="16" w16cid:durableId="446311937">
    <w:abstractNumId w:val="9"/>
  </w:num>
  <w:num w:numId="17" w16cid:durableId="294529293">
    <w:abstractNumId w:val="4"/>
  </w:num>
  <w:num w:numId="18" w16cid:durableId="2082561170">
    <w:abstractNumId w:val="7"/>
  </w:num>
  <w:num w:numId="19" w16cid:durableId="660545407">
    <w:abstractNumId w:val="45"/>
  </w:num>
  <w:num w:numId="20" w16cid:durableId="1613245216">
    <w:abstractNumId w:val="12"/>
  </w:num>
  <w:num w:numId="21" w16cid:durableId="1920671181">
    <w:abstractNumId w:val="6"/>
  </w:num>
  <w:num w:numId="22" w16cid:durableId="892883410">
    <w:abstractNumId w:val="16"/>
  </w:num>
  <w:num w:numId="23" w16cid:durableId="1364012902">
    <w:abstractNumId w:val="8"/>
  </w:num>
  <w:num w:numId="24" w16cid:durableId="632716932">
    <w:abstractNumId w:val="26"/>
  </w:num>
  <w:num w:numId="25" w16cid:durableId="1342665064">
    <w:abstractNumId w:val="1"/>
  </w:num>
  <w:num w:numId="26" w16cid:durableId="1886092890">
    <w:abstractNumId w:val="37"/>
  </w:num>
  <w:num w:numId="27" w16cid:durableId="191191900">
    <w:abstractNumId w:val="46"/>
  </w:num>
  <w:num w:numId="28" w16cid:durableId="275260837">
    <w:abstractNumId w:val="17"/>
  </w:num>
  <w:num w:numId="29" w16cid:durableId="1904176778">
    <w:abstractNumId w:val="41"/>
  </w:num>
  <w:num w:numId="30" w16cid:durableId="53359168">
    <w:abstractNumId w:val="2"/>
  </w:num>
  <w:num w:numId="31" w16cid:durableId="29113177">
    <w:abstractNumId w:val="27"/>
  </w:num>
  <w:num w:numId="32" w16cid:durableId="1990093959">
    <w:abstractNumId w:val="30"/>
  </w:num>
  <w:num w:numId="33" w16cid:durableId="1835414847">
    <w:abstractNumId w:val="40"/>
  </w:num>
  <w:num w:numId="34" w16cid:durableId="1171142774">
    <w:abstractNumId w:val="20"/>
  </w:num>
  <w:num w:numId="35" w16cid:durableId="936521401">
    <w:abstractNumId w:val="23"/>
  </w:num>
  <w:num w:numId="36" w16cid:durableId="1476143044">
    <w:abstractNumId w:val="35"/>
  </w:num>
  <w:num w:numId="37" w16cid:durableId="1223295577">
    <w:abstractNumId w:val="19"/>
  </w:num>
  <w:num w:numId="38" w16cid:durableId="574050256">
    <w:abstractNumId w:val="43"/>
  </w:num>
  <w:num w:numId="39" w16cid:durableId="2089619191">
    <w:abstractNumId w:val="33"/>
  </w:num>
  <w:num w:numId="40" w16cid:durableId="588540910">
    <w:abstractNumId w:val="34"/>
  </w:num>
  <w:num w:numId="41" w16cid:durableId="34626875">
    <w:abstractNumId w:val="44"/>
  </w:num>
  <w:num w:numId="42" w16cid:durableId="1104111130">
    <w:abstractNumId w:val="15"/>
  </w:num>
  <w:num w:numId="43" w16cid:durableId="1325669300">
    <w:abstractNumId w:val="42"/>
  </w:num>
  <w:num w:numId="44" w16cid:durableId="874467161">
    <w:abstractNumId w:val="5"/>
  </w:num>
  <w:num w:numId="45" w16cid:durableId="1480419007">
    <w:abstractNumId w:val="28"/>
  </w:num>
  <w:num w:numId="46" w16cid:durableId="1730415434">
    <w:abstractNumId w:val="29"/>
  </w:num>
  <w:num w:numId="47" w16cid:durableId="2105759061">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1F3C"/>
    <w:rsid w:val="00012530"/>
    <w:rsid w:val="00012594"/>
    <w:rsid w:val="0001274F"/>
    <w:rsid w:val="00012F29"/>
    <w:rsid w:val="00013567"/>
    <w:rsid w:val="00013762"/>
    <w:rsid w:val="000140A4"/>
    <w:rsid w:val="00014220"/>
    <w:rsid w:val="00014878"/>
    <w:rsid w:val="00014D88"/>
    <w:rsid w:val="000155D3"/>
    <w:rsid w:val="00015914"/>
    <w:rsid w:val="00015D15"/>
    <w:rsid w:val="000160B2"/>
    <w:rsid w:val="000168AE"/>
    <w:rsid w:val="00016C9A"/>
    <w:rsid w:val="00017155"/>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1BD"/>
    <w:rsid w:val="000444EF"/>
    <w:rsid w:val="00044942"/>
    <w:rsid w:val="00044BF7"/>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35B"/>
    <w:rsid w:val="0006389C"/>
    <w:rsid w:val="00063DF0"/>
    <w:rsid w:val="00064085"/>
    <w:rsid w:val="0006487E"/>
    <w:rsid w:val="000650C1"/>
    <w:rsid w:val="00065498"/>
    <w:rsid w:val="000654FB"/>
    <w:rsid w:val="00065E1A"/>
    <w:rsid w:val="000668B8"/>
    <w:rsid w:val="00067759"/>
    <w:rsid w:val="000705EB"/>
    <w:rsid w:val="000707A2"/>
    <w:rsid w:val="000708A3"/>
    <w:rsid w:val="00070A56"/>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1C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269"/>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566"/>
    <w:rsid w:val="000B0E9F"/>
    <w:rsid w:val="000B1891"/>
    <w:rsid w:val="000B1F8C"/>
    <w:rsid w:val="000B22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A03"/>
    <w:rsid w:val="000B6038"/>
    <w:rsid w:val="000B610B"/>
    <w:rsid w:val="000B61E9"/>
    <w:rsid w:val="000B6212"/>
    <w:rsid w:val="000B6B0E"/>
    <w:rsid w:val="000B6C93"/>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D5A"/>
    <w:rsid w:val="000C7FBF"/>
    <w:rsid w:val="000D011A"/>
    <w:rsid w:val="000D026B"/>
    <w:rsid w:val="000D05B3"/>
    <w:rsid w:val="000D08E3"/>
    <w:rsid w:val="000D0D07"/>
    <w:rsid w:val="000D0DA1"/>
    <w:rsid w:val="000D0DD0"/>
    <w:rsid w:val="000D0EFF"/>
    <w:rsid w:val="000D17F5"/>
    <w:rsid w:val="000D1A2C"/>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5F6"/>
    <w:rsid w:val="000E47F2"/>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2F28"/>
    <w:rsid w:val="000F334F"/>
    <w:rsid w:val="000F3BE9"/>
    <w:rsid w:val="000F3F6C"/>
    <w:rsid w:val="000F4E73"/>
    <w:rsid w:val="000F5184"/>
    <w:rsid w:val="000F63FD"/>
    <w:rsid w:val="000F6C42"/>
    <w:rsid w:val="000F6DF3"/>
    <w:rsid w:val="000F6F4E"/>
    <w:rsid w:val="000F75D8"/>
    <w:rsid w:val="001002DA"/>
    <w:rsid w:val="001005FF"/>
    <w:rsid w:val="00100844"/>
    <w:rsid w:val="00100908"/>
    <w:rsid w:val="00100D9C"/>
    <w:rsid w:val="001012B0"/>
    <w:rsid w:val="00102304"/>
    <w:rsid w:val="001023DD"/>
    <w:rsid w:val="001027FA"/>
    <w:rsid w:val="00103EEF"/>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5E7"/>
    <w:rsid w:val="00117850"/>
    <w:rsid w:val="00117EB6"/>
    <w:rsid w:val="00120257"/>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5A0"/>
    <w:rsid w:val="00132A13"/>
    <w:rsid w:val="00132BD0"/>
    <w:rsid w:val="00132FD0"/>
    <w:rsid w:val="00133AE5"/>
    <w:rsid w:val="00133B8F"/>
    <w:rsid w:val="00133E1C"/>
    <w:rsid w:val="00133E57"/>
    <w:rsid w:val="0013408B"/>
    <w:rsid w:val="001344A3"/>
    <w:rsid w:val="001344C0"/>
    <w:rsid w:val="001346FA"/>
    <w:rsid w:val="00134814"/>
    <w:rsid w:val="00135252"/>
    <w:rsid w:val="00135303"/>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B63"/>
    <w:rsid w:val="00176F6B"/>
    <w:rsid w:val="001770A8"/>
    <w:rsid w:val="00177795"/>
    <w:rsid w:val="00177BF4"/>
    <w:rsid w:val="00177EFF"/>
    <w:rsid w:val="001801A7"/>
    <w:rsid w:val="00180B4A"/>
    <w:rsid w:val="0018143F"/>
    <w:rsid w:val="001815BA"/>
    <w:rsid w:val="001815DD"/>
    <w:rsid w:val="00181A6B"/>
    <w:rsid w:val="00182925"/>
    <w:rsid w:val="00183114"/>
    <w:rsid w:val="001836C2"/>
    <w:rsid w:val="001836F6"/>
    <w:rsid w:val="00183ED8"/>
    <w:rsid w:val="00184052"/>
    <w:rsid w:val="00184A9B"/>
    <w:rsid w:val="00185AAA"/>
    <w:rsid w:val="00185B93"/>
    <w:rsid w:val="00185D66"/>
    <w:rsid w:val="00186D59"/>
    <w:rsid w:val="001871DD"/>
    <w:rsid w:val="00187930"/>
    <w:rsid w:val="0019072B"/>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9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91E"/>
    <w:rsid w:val="001C1CE5"/>
    <w:rsid w:val="001C21C5"/>
    <w:rsid w:val="001C2327"/>
    <w:rsid w:val="001C2657"/>
    <w:rsid w:val="001C279F"/>
    <w:rsid w:val="001C2CAD"/>
    <w:rsid w:val="001C3258"/>
    <w:rsid w:val="001C373E"/>
    <w:rsid w:val="001C377F"/>
    <w:rsid w:val="001C3CFF"/>
    <w:rsid w:val="001C3D2A"/>
    <w:rsid w:val="001C40B1"/>
    <w:rsid w:val="001C4924"/>
    <w:rsid w:val="001C4AA6"/>
    <w:rsid w:val="001C5118"/>
    <w:rsid w:val="001C5139"/>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CBE"/>
    <w:rsid w:val="001E0DF6"/>
    <w:rsid w:val="001E0F8D"/>
    <w:rsid w:val="001E1DE4"/>
    <w:rsid w:val="001E225E"/>
    <w:rsid w:val="001E2DB2"/>
    <w:rsid w:val="001E416B"/>
    <w:rsid w:val="001E41F8"/>
    <w:rsid w:val="001E44E6"/>
    <w:rsid w:val="001E58DD"/>
    <w:rsid w:val="001E58E2"/>
    <w:rsid w:val="001E5D64"/>
    <w:rsid w:val="001E6091"/>
    <w:rsid w:val="001E641E"/>
    <w:rsid w:val="001E6A96"/>
    <w:rsid w:val="001E7636"/>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0E5C"/>
    <w:rsid w:val="00231886"/>
    <w:rsid w:val="002319E4"/>
    <w:rsid w:val="0023274F"/>
    <w:rsid w:val="00232C7C"/>
    <w:rsid w:val="00233159"/>
    <w:rsid w:val="00233C3D"/>
    <w:rsid w:val="00233C9B"/>
    <w:rsid w:val="00234143"/>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466"/>
    <w:rsid w:val="00240689"/>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8B5"/>
    <w:rsid w:val="00252E7C"/>
    <w:rsid w:val="00254AAF"/>
    <w:rsid w:val="0025582A"/>
    <w:rsid w:val="002562F8"/>
    <w:rsid w:val="00256F60"/>
    <w:rsid w:val="0025719F"/>
    <w:rsid w:val="00257299"/>
    <w:rsid w:val="0025734A"/>
    <w:rsid w:val="00257543"/>
    <w:rsid w:val="002579FA"/>
    <w:rsid w:val="0026027C"/>
    <w:rsid w:val="002605C9"/>
    <w:rsid w:val="00260CFB"/>
    <w:rsid w:val="002617E7"/>
    <w:rsid w:val="00261AFA"/>
    <w:rsid w:val="00261FC8"/>
    <w:rsid w:val="00262C81"/>
    <w:rsid w:val="00262EB6"/>
    <w:rsid w:val="0026301B"/>
    <w:rsid w:val="002632BE"/>
    <w:rsid w:val="002633E3"/>
    <w:rsid w:val="0026379A"/>
    <w:rsid w:val="00264228"/>
    <w:rsid w:val="00264334"/>
    <w:rsid w:val="00264372"/>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167"/>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59"/>
    <w:rsid w:val="00296D79"/>
    <w:rsid w:val="00296D80"/>
    <w:rsid w:val="00296F44"/>
    <w:rsid w:val="00296FD7"/>
    <w:rsid w:val="0029767A"/>
    <w:rsid w:val="0029777D"/>
    <w:rsid w:val="002977B2"/>
    <w:rsid w:val="002A055E"/>
    <w:rsid w:val="002A17BC"/>
    <w:rsid w:val="002A1AE5"/>
    <w:rsid w:val="002A1D4E"/>
    <w:rsid w:val="002A1F9B"/>
    <w:rsid w:val="002A1FD1"/>
    <w:rsid w:val="002A2869"/>
    <w:rsid w:val="002A2980"/>
    <w:rsid w:val="002A2A87"/>
    <w:rsid w:val="002A2DB3"/>
    <w:rsid w:val="002A30D2"/>
    <w:rsid w:val="002A379D"/>
    <w:rsid w:val="002A3828"/>
    <w:rsid w:val="002A449B"/>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88E"/>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8C"/>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3FC"/>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584"/>
    <w:rsid w:val="002F1CA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1F9"/>
    <w:rsid w:val="00304171"/>
    <w:rsid w:val="0030501F"/>
    <w:rsid w:val="00305075"/>
    <w:rsid w:val="003051A7"/>
    <w:rsid w:val="00305473"/>
    <w:rsid w:val="0030584E"/>
    <w:rsid w:val="00305DF2"/>
    <w:rsid w:val="00306F4A"/>
    <w:rsid w:val="003072CB"/>
    <w:rsid w:val="00307BA1"/>
    <w:rsid w:val="003107DF"/>
    <w:rsid w:val="003107E4"/>
    <w:rsid w:val="00311096"/>
    <w:rsid w:val="00311702"/>
    <w:rsid w:val="0031193C"/>
    <w:rsid w:val="00311E82"/>
    <w:rsid w:val="00312190"/>
    <w:rsid w:val="0031286A"/>
    <w:rsid w:val="00312922"/>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AEE"/>
    <w:rsid w:val="00317C6E"/>
    <w:rsid w:val="00317EEF"/>
    <w:rsid w:val="003203ED"/>
    <w:rsid w:val="003208B0"/>
    <w:rsid w:val="00320E22"/>
    <w:rsid w:val="003212DB"/>
    <w:rsid w:val="00322154"/>
    <w:rsid w:val="003222AB"/>
    <w:rsid w:val="003229F3"/>
    <w:rsid w:val="00322A6B"/>
    <w:rsid w:val="00322C9F"/>
    <w:rsid w:val="00323ACB"/>
    <w:rsid w:val="00323B73"/>
    <w:rsid w:val="00323EED"/>
    <w:rsid w:val="00324402"/>
    <w:rsid w:val="0032487D"/>
    <w:rsid w:val="003249E4"/>
    <w:rsid w:val="00324D23"/>
    <w:rsid w:val="003250C8"/>
    <w:rsid w:val="0032515B"/>
    <w:rsid w:val="003251B5"/>
    <w:rsid w:val="003262F2"/>
    <w:rsid w:val="00326396"/>
    <w:rsid w:val="00326732"/>
    <w:rsid w:val="00326940"/>
    <w:rsid w:val="00326A64"/>
    <w:rsid w:val="0032705D"/>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2BB"/>
    <w:rsid w:val="0035342D"/>
    <w:rsid w:val="00353A0A"/>
    <w:rsid w:val="00353FD1"/>
    <w:rsid w:val="003545E2"/>
    <w:rsid w:val="003547EA"/>
    <w:rsid w:val="0035482C"/>
    <w:rsid w:val="003548CB"/>
    <w:rsid w:val="0035499D"/>
    <w:rsid w:val="003565AE"/>
    <w:rsid w:val="00356776"/>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4BD"/>
    <w:rsid w:val="00370E47"/>
    <w:rsid w:val="00371181"/>
    <w:rsid w:val="00372570"/>
    <w:rsid w:val="0037322F"/>
    <w:rsid w:val="0037323B"/>
    <w:rsid w:val="00374042"/>
    <w:rsid w:val="003742AC"/>
    <w:rsid w:val="00374839"/>
    <w:rsid w:val="003759BA"/>
    <w:rsid w:val="003762E9"/>
    <w:rsid w:val="00376A1A"/>
    <w:rsid w:val="00376B9D"/>
    <w:rsid w:val="003771C2"/>
    <w:rsid w:val="00377CE1"/>
    <w:rsid w:val="003807F1"/>
    <w:rsid w:val="003815BB"/>
    <w:rsid w:val="00381638"/>
    <w:rsid w:val="0038168D"/>
    <w:rsid w:val="00381A62"/>
    <w:rsid w:val="00382541"/>
    <w:rsid w:val="00382AA7"/>
    <w:rsid w:val="00383C13"/>
    <w:rsid w:val="00384372"/>
    <w:rsid w:val="00384F45"/>
    <w:rsid w:val="0038531D"/>
    <w:rsid w:val="00385BF0"/>
    <w:rsid w:val="00385DD6"/>
    <w:rsid w:val="00385F1A"/>
    <w:rsid w:val="003862AB"/>
    <w:rsid w:val="003865FE"/>
    <w:rsid w:val="00386C8D"/>
    <w:rsid w:val="0038744C"/>
    <w:rsid w:val="003874BE"/>
    <w:rsid w:val="003879D8"/>
    <w:rsid w:val="00387E49"/>
    <w:rsid w:val="00390359"/>
    <w:rsid w:val="0039127E"/>
    <w:rsid w:val="003915EB"/>
    <w:rsid w:val="00392E94"/>
    <w:rsid w:val="0039320A"/>
    <w:rsid w:val="0039355A"/>
    <w:rsid w:val="003935E7"/>
    <w:rsid w:val="0039386A"/>
    <w:rsid w:val="003939FF"/>
    <w:rsid w:val="00393BCB"/>
    <w:rsid w:val="00394001"/>
    <w:rsid w:val="0039438D"/>
    <w:rsid w:val="00395165"/>
    <w:rsid w:val="00395B66"/>
    <w:rsid w:val="00396685"/>
    <w:rsid w:val="00397048"/>
    <w:rsid w:val="00397287"/>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E6"/>
    <w:rsid w:val="003A52F5"/>
    <w:rsid w:val="003A5B0A"/>
    <w:rsid w:val="003A6BAC"/>
    <w:rsid w:val="003A6CFA"/>
    <w:rsid w:val="003A71F2"/>
    <w:rsid w:val="003A723A"/>
    <w:rsid w:val="003A7AEF"/>
    <w:rsid w:val="003A7B4A"/>
    <w:rsid w:val="003A7E7C"/>
    <w:rsid w:val="003A7EF3"/>
    <w:rsid w:val="003B0554"/>
    <w:rsid w:val="003B05BE"/>
    <w:rsid w:val="003B13B9"/>
    <w:rsid w:val="003B159C"/>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6D"/>
    <w:rsid w:val="003C6EF3"/>
    <w:rsid w:val="003C76CC"/>
    <w:rsid w:val="003C7806"/>
    <w:rsid w:val="003C78B5"/>
    <w:rsid w:val="003C7F8E"/>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BDC"/>
    <w:rsid w:val="003D4ECB"/>
    <w:rsid w:val="003D5B1F"/>
    <w:rsid w:val="003D5F26"/>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30C"/>
    <w:rsid w:val="003E2653"/>
    <w:rsid w:val="003E33C2"/>
    <w:rsid w:val="003E3A14"/>
    <w:rsid w:val="003E3C4D"/>
    <w:rsid w:val="003E3CC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325"/>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029"/>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6B7"/>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8F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0D19"/>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5D4"/>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CFA"/>
    <w:rsid w:val="00444F56"/>
    <w:rsid w:val="00445DCE"/>
    <w:rsid w:val="00445FA0"/>
    <w:rsid w:val="00446488"/>
    <w:rsid w:val="00446749"/>
    <w:rsid w:val="004471F5"/>
    <w:rsid w:val="004473A5"/>
    <w:rsid w:val="00447607"/>
    <w:rsid w:val="00447626"/>
    <w:rsid w:val="00447C97"/>
    <w:rsid w:val="004501D2"/>
    <w:rsid w:val="00450B74"/>
    <w:rsid w:val="00450DD4"/>
    <w:rsid w:val="004517AA"/>
    <w:rsid w:val="00451C61"/>
    <w:rsid w:val="00451EEF"/>
    <w:rsid w:val="00452CAC"/>
    <w:rsid w:val="00453155"/>
    <w:rsid w:val="004536BD"/>
    <w:rsid w:val="004539B6"/>
    <w:rsid w:val="004539C6"/>
    <w:rsid w:val="00453C0A"/>
    <w:rsid w:val="00453D5B"/>
    <w:rsid w:val="004541F9"/>
    <w:rsid w:val="00454DB3"/>
    <w:rsid w:val="0045578A"/>
    <w:rsid w:val="00455C1C"/>
    <w:rsid w:val="004561E0"/>
    <w:rsid w:val="00456A48"/>
    <w:rsid w:val="00456CA5"/>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84"/>
    <w:rsid w:val="00466EBC"/>
    <w:rsid w:val="00467392"/>
    <w:rsid w:val="00467930"/>
    <w:rsid w:val="00467B8C"/>
    <w:rsid w:val="00467DF2"/>
    <w:rsid w:val="00470C31"/>
    <w:rsid w:val="00470C4F"/>
    <w:rsid w:val="00470DC1"/>
    <w:rsid w:val="00471963"/>
    <w:rsid w:val="004719C3"/>
    <w:rsid w:val="00471AFC"/>
    <w:rsid w:val="00472428"/>
    <w:rsid w:val="00472525"/>
    <w:rsid w:val="00472D9C"/>
    <w:rsid w:val="004734D0"/>
    <w:rsid w:val="004737F0"/>
    <w:rsid w:val="00473C75"/>
    <w:rsid w:val="00474096"/>
    <w:rsid w:val="004744C0"/>
    <w:rsid w:val="0047476B"/>
    <w:rsid w:val="0047525B"/>
    <w:rsid w:val="0047556B"/>
    <w:rsid w:val="00475652"/>
    <w:rsid w:val="00475C6C"/>
    <w:rsid w:val="00476107"/>
    <w:rsid w:val="0047631A"/>
    <w:rsid w:val="004763C5"/>
    <w:rsid w:val="004765C1"/>
    <w:rsid w:val="00476929"/>
    <w:rsid w:val="00477685"/>
    <w:rsid w:val="00477768"/>
    <w:rsid w:val="004778F1"/>
    <w:rsid w:val="004808FD"/>
    <w:rsid w:val="0048145F"/>
    <w:rsid w:val="004821D5"/>
    <w:rsid w:val="00482442"/>
    <w:rsid w:val="004824B0"/>
    <w:rsid w:val="00482AAD"/>
    <w:rsid w:val="00483127"/>
    <w:rsid w:val="00483468"/>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0D2A"/>
    <w:rsid w:val="004A155E"/>
    <w:rsid w:val="004A16BC"/>
    <w:rsid w:val="004A170E"/>
    <w:rsid w:val="004A1C33"/>
    <w:rsid w:val="004A1E21"/>
    <w:rsid w:val="004A2164"/>
    <w:rsid w:val="004A23A2"/>
    <w:rsid w:val="004A2416"/>
    <w:rsid w:val="004A2B94"/>
    <w:rsid w:val="004A3092"/>
    <w:rsid w:val="004A311F"/>
    <w:rsid w:val="004A3594"/>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2686"/>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B7D77"/>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E87"/>
    <w:rsid w:val="004E1FE5"/>
    <w:rsid w:val="004E24CC"/>
    <w:rsid w:val="004E25F2"/>
    <w:rsid w:val="004E2680"/>
    <w:rsid w:val="004E28F9"/>
    <w:rsid w:val="004E29DA"/>
    <w:rsid w:val="004E2F82"/>
    <w:rsid w:val="004E34E7"/>
    <w:rsid w:val="004E3AC0"/>
    <w:rsid w:val="004E462E"/>
    <w:rsid w:val="004E4678"/>
    <w:rsid w:val="004E4AC9"/>
    <w:rsid w:val="004E4F2C"/>
    <w:rsid w:val="004E508E"/>
    <w:rsid w:val="004E56DC"/>
    <w:rsid w:val="004E5746"/>
    <w:rsid w:val="004E60F2"/>
    <w:rsid w:val="004E6A78"/>
    <w:rsid w:val="004E6C24"/>
    <w:rsid w:val="004E6D4B"/>
    <w:rsid w:val="004E734C"/>
    <w:rsid w:val="004E7438"/>
    <w:rsid w:val="004E76F4"/>
    <w:rsid w:val="004F018D"/>
    <w:rsid w:val="004F0501"/>
    <w:rsid w:val="004F064E"/>
    <w:rsid w:val="004F0B0B"/>
    <w:rsid w:val="004F0B4E"/>
    <w:rsid w:val="004F0B6C"/>
    <w:rsid w:val="004F124A"/>
    <w:rsid w:val="004F2078"/>
    <w:rsid w:val="004F210A"/>
    <w:rsid w:val="004F2507"/>
    <w:rsid w:val="004F2AE0"/>
    <w:rsid w:val="004F4200"/>
    <w:rsid w:val="004F4435"/>
    <w:rsid w:val="004F46FA"/>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A29"/>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70E"/>
    <w:rsid w:val="00523CD1"/>
    <w:rsid w:val="00523D37"/>
    <w:rsid w:val="00524AC7"/>
    <w:rsid w:val="00525315"/>
    <w:rsid w:val="00525439"/>
    <w:rsid w:val="00525AE8"/>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C2E"/>
    <w:rsid w:val="00541020"/>
    <w:rsid w:val="00541172"/>
    <w:rsid w:val="005418FC"/>
    <w:rsid w:val="00541DD6"/>
    <w:rsid w:val="00542206"/>
    <w:rsid w:val="0054238A"/>
    <w:rsid w:val="005423E0"/>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2AD"/>
    <w:rsid w:val="00553377"/>
    <w:rsid w:val="00553474"/>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3B69"/>
    <w:rsid w:val="0056540F"/>
    <w:rsid w:val="0056579B"/>
    <w:rsid w:val="00565E6C"/>
    <w:rsid w:val="00565F6C"/>
    <w:rsid w:val="005671AD"/>
    <w:rsid w:val="00567664"/>
    <w:rsid w:val="00567F21"/>
    <w:rsid w:val="00567F55"/>
    <w:rsid w:val="00570BE9"/>
    <w:rsid w:val="00570D3D"/>
    <w:rsid w:val="00570DAC"/>
    <w:rsid w:val="00570F73"/>
    <w:rsid w:val="00570F99"/>
    <w:rsid w:val="005713F2"/>
    <w:rsid w:val="00571A63"/>
    <w:rsid w:val="0057222B"/>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E67"/>
    <w:rsid w:val="00586FEE"/>
    <w:rsid w:val="0058798C"/>
    <w:rsid w:val="005900FA"/>
    <w:rsid w:val="00590107"/>
    <w:rsid w:val="00590167"/>
    <w:rsid w:val="005901CF"/>
    <w:rsid w:val="00590855"/>
    <w:rsid w:val="00591403"/>
    <w:rsid w:val="00591ADF"/>
    <w:rsid w:val="00591C56"/>
    <w:rsid w:val="00591D01"/>
    <w:rsid w:val="00591F85"/>
    <w:rsid w:val="0059255D"/>
    <w:rsid w:val="00592643"/>
    <w:rsid w:val="0059346F"/>
    <w:rsid w:val="005935A4"/>
    <w:rsid w:val="005946D9"/>
    <w:rsid w:val="0059484A"/>
    <w:rsid w:val="005948C2"/>
    <w:rsid w:val="0059525F"/>
    <w:rsid w:val="005955D9"/>
    <w:rsid w:val="00595B60"/>
    <w:rsid w:val="00595DCA"/>
    <w:rsid w:val="005966DF"/>
    <w:rsid w:val="00596B3B"/>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74A1"/>
    <w:rsid w:val="005B17CD"/>
    <w:rsid w:val="005B1A6F"/>
    <w:rsid w:val="005B2C89"/>
    <w:rsid w:val="005B2E45"/>
    <w:rsid w:val="005B3481"/>
    <w:rsid w:val="005B35D7"/>
    <w:rsid w:val="005B3909"/>
    <w:rsid w:val="005B392A"/>
    <w:rsid w:val="005B39F7"/>
    <w:rsid w:val="005B3AA3"/>
    <w:rsid w:val="005B3C87"/>
    <w:rsid w:val="005B421F"/>
    <w:rsid w:val="005B45DE"/>
    <w:rsid w:val="005B4C1E"/>
    <w:rsid w:val="005B5166"/>
    <w:rsid w:val="005B5C93"/>
    <w:rsid w:val="005B613B"/>
    <w:rsid w:val="005B66B5"/>
    <w:rsid w:val="005B6F83"/>
    <w:rsid w:val="005B702D"/>
    <w:rsid w:val="005B7A0C"/>
    <w:rsid w:val="005C113B"/>
    <w:rsid w:val="005C1E43"/>
    <w:rsid w:val="005C2797"/>
    <w:rsid w:val="005C2D16"/>
    <w:rsid w:val="005C2ED9"/>
    <w:rsid w:val="005C31DE"/>
    <w:rsid w:val="005C33E1"/>
    <w:rsid w:val="005C3FC9"/>
    <w:rsid w:val="005C4245"/>
    <w:rsid w:val="005C4532"/>
    <w:rsid w:val="005C4569"/>
    <w:rsid w:val="005C495F"/>
    <w:rsid w:val="005C4C82"/>
    <w:rsid w:val="005C5102"/>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777"/>
    <w:rsid w:val="005E1C98"/>
    <w:rsid w:val="005E2259"/>
    <w:rsid w:val="005E2ACC"/>
    <w:rsid w:val="005E385F"/>
    <w:rsid w:val="005E3997"/>
    <w:rsid w:val="005E3DE7"/>
    <w:rsid w:val="005E3EEB"/>
    <w:rsid w:val="005E4F4E"/>
    <w:rsid w:val="005E5197"/>
    <w:rsid w:val="005E53B0"/>
    <w:rsid w:val="005E5B81"/>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31"/>
    <w:rsid w:val="005F70BD"/>
    <w:rsid w:val="005F7934"/>
    <w:rsid w:val="005F7943"/>
    <w:rsid w:val="0060080E"/>
    <w:rsid w:val="0060082B"/>
    <w:rsid w:val="006008B3"/>
    <w:rsid w:val="00600BB2"/>
    <w:rsid w:val="00601161"/>
    <w:rsid w:val="00601515"/>
    <w:rsid w:val="0060179E"/>
    <w:rsid w:val="0060283C"/>
    <w:rsid w:val="006031C7"/>
    <w:rsid w:val="00604443"/>
    <w:rsid w:val="00604BA5"/>
    <w:rsid w:val="00604F14"/>
    <w:rsid w:val="00605391"/>
    <w:rsid w:val="0060539F"/>
    <w:rsid w:val="006055D3"/>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756"/>
    <w:rsid w:val="00612775"/>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B2F"/>
    <w:rsid w:val="00623E55"/>
    <w:rsid w:val="00623E78"/>
    <w:rsid w:val="00624246"/>
    <w:rsid w:val="0062428A"/>
    <w:rsid w:val="00624B8A"/>
    <w:rsid w:val="00624CB1"/>
    <w:rsid w:val="00624D23"/>
    <w:rsid w:val="0062523C"/>
    <w:rsid w:val="0062528B"/>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C8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6B0"/>
    <w:rsid w:val="00657E56"/>
    <w:rsid w:val="0066011D"/>
    <w:rsid w:val="006601C6"/>
    <w:rsid w:val="006607C0"/>
    <w:rsid w:val="006610D7"/>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BB8"/>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69B"/>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824"/>
    <w:rsid w:val="00694CE9"/>
    <w:rsid w:val="006956A6"/>
    <w:rsid w:val="0069589F"/>
    <w:rsid w:val="00695BA8"/>
    <w:rsid w:val="00695FC2"/>
    <w:rsid w:val="0069601D"/>
    <w:rsid w:val="006962C7"/>
    <w:rsid w:val="00696949"/>
    <w:rsid w:val="00697052"/>
    <w:rsid w:val="00697951"/>
    <w:rsid w:val="00697BAE"/>
    <w:rsid w:val="006A02E8"/>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6938"/>
    <w:rsid w:val="006B796F"/>
    <w:rsid w:val="006B7ED0"/>
    <w:rsid w:val="006C0238"/>
    <w:rsid w:val="006C03B8"/>
    <w:rsid w:val="006C100F"/>
    <w:rsid w:val="006C1513"/>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3D52"/>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D7E99"/>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5AE"/>
    <w:rsid w:val="006E3AC3"/>
    <w:rsid w:val="006E4512"/>
    <w:rsid w:val="006E47BC"/>
    <w:rsid w:val="006E49D0"/>
    <w:rsid w:val="006E4E39"/>
    <w:rsid w:val="006E50B5"/>
    <w:rsid w:val="006E565E"/>
    <w:rsid w:val="006E596A"/>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66B"/>
    <w:rsid w:val="006F3931"/>
    <w:rsid w:val="006F3CDE"/>
    <w:rsid w:val="006F3FD4"/>
    <w:rsid w:val="006F415D"/>
    <w:rsid w:val="006F4222"/>
    <w:rsid w:val="006F4344"/>
    <w:rsid w:val="006F4809"/>
    <w:rsid w:val="006F4D8E"/>
    <w:rsid w:val="006F50BB"/>
    <w:rsid w:val="006F51DD"/>
    <w:rsid w:val="006F5639"/>
    <w:rsid w:val="006F5797"/>
    <w:rsid w:val="006F5818"/>
    <w:rsid w:val="006F58D4"/>
    <w:rsid w:val="006F5AF6"/>
    <w:rsid w:val="006F5C2C"/>
    <w:rsid w:val="006F606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6F3D"/>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226E"/>
    <w:rsid w:val="00733BDE"/>
    <w:rsid w:val="007340C9"/>
    <w:rsid w:val="00734874"/>
    <w:rsid w:val="007348B1"/>
    <w:rsid w:val="00734B23"/>
    <w:rsid w:val="007356CD"/>
    <w:rsid w:val="007358ED"/>
    <w:rsid w:val="007361C8"/>
    <w:rsid w:val="007362A6"/>
    <w:rsid w:val="00736657"/>
    <w:rsid w:val="0073666A"/>
    <w:rsid w:val="00736927"/>
    <w:rsid w:val="00736D7D"/>
    <w:rsid w:val="00737F7B"/>
    <w:rsid w:val="00740E58"/>
    <w:rsid w:val="00740F0B"/>
    <w:rsid w:val="00740F52"/>
    <w:rsid w:val="0074187D"/>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BA7"/>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6C7E"/>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09E"/>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224"/>
    <w:rsid w:val="00783673"/>
    <w:rsid w:val="00783E02"/>
    <w:rsid w:val="00785490"/>
    <w:rsid w:val="00785621"/>
    <w:rsid w:val="007868B9"/>
    <w:rsid w:val="00786B35"/>
    <w:rsid w:val="00786B46"/>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508"/>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420"/>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78C"/>
    <w:rsid w:val="007B3905"/>
    <w:rsid w:val="007B3D2D"/>
    <w:rsid w:val="007B4E76"/>
    <w:rsid w:val="007B4EB4"/>
    <w:rsid w:val="007B50AE"/>
    <w:rsid w:val="007B51DF"/>
    <w:rsid w:val="007B55AC"/>
    <w:rsid w:val="007B6E86"/>
    <w:rsid w:val="007B6FFF"/>
    <w:rsid w:val="007B7672"/>
    <w:rsid w:val="007B7B03"/>
    <w:rsid w:val="007B7B27"/>
    <w:rsid w:val="007C0160"/>
    <w:rsid w:val="007C05DD"/>
    <w:rsid w:val="007C0ACB"/>
    <w:rsid w:val="007C0E11"/>
    <w:rsid w:val="007C1341"/>
    <w:rsid w:val="007C13ED"/>
    <w:rsid w:val="007C14C7"/>
    <w:rsid w:val="007C1EE8"/>
    <w:rsid w:val="007C20F6"/>
    <w:rsid w:val="007C2E19"/>
    <w:rsid w:val="007C309A"/>
    <w:rsid w:val="007C3D18"/>
    <w:rsid w:val="007C3E73"/>
    <w:rsid w:val="007C40E9"/>
    <w:rsid w:val="007C47C9"/>
    <w:rsid w:val="007C4DA2"/>
    <w:rsid w:val="007C60BF"/>
    <w:rsid w:val="007C6A07"/>
    <w:rsid w:val="007C71F3"/>
    <w:rsid w:val="007C7350"/>
    <w:rsid w:val="007C75A1"/>
    <w:rsid w:val="007C77A5"/>
    <w:rsid w:val="007D007E"/>
    <w:rsid w:val="007D00FC"/>
    <w:rsid w:val="007D043F"/>
    <w:rsid w:val="007D0457"/>
    <w:rsid w:val="007D04E5"/>
    <w:rsid w:val="007D0EAF"/>
    <w:rsid w:val="007D1027"/>
    <w:rsid w:val="007D1030"/>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E5F"/>
    <w:rsid w:val="007D7526"/>
    <w:rsid w:val="007D763B"/>
    <w:rsid w:val="007D787D"/>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CBB"/>
    <w:rsid w:val="00800FF0"/>
    <w:rsid w:val="00801259"/>
    <w:rsid w:val="008019AB"/>
    <w:rsid w:val="00801AAC"/>
    <w:rsid w:val="00801B94"/>
    <w:rsid w:val="00802209"/>
    <w:rsid w:val="0080223B"/>
    <w:rsid w:val="00802E78"/>
    <w:rsid w:val="00803EAA"/>
    <w:rsid w:val="00803FAE"/>
    <w:rsid w:val="0080409E"/>
    <w:rsid w:val="00804745"/>
    <w:rsid w:val="0080481B"/>
    <w:rsid w:val="00804B55"/>
    <w:rsid w:val="00804D09"/>
    <w:rsid w:val="0080503E"/>
    <w:rsid w:val="00805290"/>
    <w:rsid w:val="0080573A"/>
    <w:rsid w:val="0080587D"/>
    <w:rsid w:val="0080605F"/>
    <w:rsid w:val="008060AD"/>
    <w:rsid w:val="00807786"/>
    <w:rsid w:val="00807B72"/>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2E7"/>
    <w:rsid w:val="00817196"/>
    <w:rsid w:val="0081765B"/>
    <w:rsid w:val="00817A92"/>
    <w:rsid w:val="00817D69"/>
    <w:rsid w:val="008204E5"/>
    <w:rsid w:val="00820834"/>
    <w:rsid w:val="00820A73"/>
    <w:rsid w:val="0082124D"/>
    <w:rsid w:val="00821816"/>
    <w:rsid w:val="00821DDA"/>
    <w:rsid w:val="00821EFC"/>
    <w:rsid w:val="00821F34"/>
    <w:rsid w:val="00822A3A"/>
    <w:rsid w:val="008235DB"/>
    <w:rsid w:val="00823FDA"/>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2D9A"/>
    <w:rsid w:val="0083321F"/>
    <w:rsid w:val="00833DE0"/>
    <w:rsid w:val="008340F7"/>
    <w:rsid w:val="008342CC"/>
    <w:rsid w:val="00834B41"/>
    <w:rsid w:val="00834E03"/>
    <w:rsid w:val="0083511D"/>
    <w:rsid w:val="008359E6"/>
    <w:rsid w:val="008362F6"/>
    <w:rsid w:val="008362FC"/>
    <w:rsid w:val="00836307"/>
    <w:rsid w:val="0083733B"/>
    <w:rsid w:val="008376AC"/>
    <w:rsid w:val="00837D05"/>
    <w:rsid w:val="00837EDA"/>
    <w:rsid w:val="00837F6B"/>
    <w:rsid w:val="0084044A"/>
    <w:rsid w:val="008407DD"/>
    <w:rsid w:val="00840E28"/>
    <w:rsid w:val="0084177F"/>
    <w:rsid w:val="00841B39"/>
    <w:rsid w:val="00841C42"/>
    <w:rsid w:val="00841D38"/>
    <w:rsid w:val="00842225"/>
    <w:rsid w:val="0084355A"/>
    <w:rsid w:val="008436DB"/>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C2A"/>
    <w:rsid w:val="008522A7"/>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262"/>
    <w:rsid w:val="008677FD"/>
    <w:rsid w:val="00867C3C"/>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048"/>
    <w:rsid w:val="008736CA"/>
    <w:rsid w:val="00873732"/>
    <w:rsid w:val="00873D37"/>
    <w:rsid w:val="00873F28"/>
    <w:rsid w:val="0087429E"/>
    <w:rsid w:val="00874312"/>
    <w:rsid w:val="0087437C"/>
    <w:rsid w:val="00874625"/>
    <w:rsid w:val="00874816"/>
    <w:rsid w:val="00875032"/>
    <w:rsid w:val="00875187"/>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2CA"/>
    <w:rsid w:val="00881625"/>
    <w:rsid w:val="00882D5D"/>
    <w:rsid w:val="008833F5"/>
    <w:rsid w:val="008833FB"/>
    <w:rsid w:val="00883AAB"/>
    <w:rsid w:val="00883BD1"/>
    <w:rsid w:val="0088401E"/>
    <w:rsid w:val="008840EF"/>
    <w:rsid w:val="008842A1"/>
    <w:rsid w:val="008843E9"/>
    <w:rsid w:val="00885E87"/>
    <w:rsid w:val="008860B7"/>
    <w:rsid w:val="00886800"/>
    <w:rsid w:val="00886974"/>
    <w:rsid w:val="00887B9F"/>
    <w:rsid w:val="00890432"/>
    <w:rsid w:val="00890571"/>
    <w:rsid w:val="00890960"/>
    <w:rsid w:val="00890AD4"/>
    <w:rsid w:val="00890DC7"/>
    <w:rsid w:val="00890E4C"/>
    <w:rsid w:val="00890EBA"/>
    <w:rsid w:val="0089116D"/>
    <w:rsid w:val="0089119A"/>
    <w:rsid w:val="00892215"/>
    <w:rsid w:val="008926DE"/>
    <w:rsid w:val="00892722"/>
    <w:rsid w:val="00892BC9"/>
    <w:rsid w:val="00892DD2"/>
    <w:rsid w:val="00892E4B"/>
    <w:rsid w:val="0089312C"/>
    <w:rsid w:val="00893221"/>
    <w:rsid w:val="00893BB0"/>
    <w:rsid w:val="00893E09"/>
    <w:rsid w:val="00893EF3"/>
    <w:rsid w:val="00894419"/>
    <w:rsid w:val="00894594"/>
    <w:rsid w:val="0089460D"/>
    <w:rsid w:val="00894A88"/>
    <w:rsid w:val="00894AA9"/>
    <w:rsid w:val="00894D6D"/>
    <w:rsid w:val="0089508A"/>
    <w:rsid w:val="0089529C"/>
    <w:rsid w:val="0089533C"/>
    <w:rsid w:val="00895386"/>
    <w:rsid w:val="00895B85"/>
    <w:rsid w:val="008965E1"/>
    <w:rsid w:val="00896A80"/>
    <w:rsid w:val="00896F34"/>
    <w:rsid w:val="0089724F"/>
    <w:rsid w:val="00897549"/>
    <w:rsid w:val="00897AF2"/>
    <w:rsid w:val="008A041D"/>
    <w:rsid w:val="008A06FA"/>
    <w:rsid w:val="008A0A4A"/>
    <w:rsid w:val="008A185C"/>
    <w:rsid w:val="008A1C20"/>
    <w:rsid w:val="008A2037"/>
    <w:rsid w:val="008A21F2"/>
    <w:rsid w:val="008A21FF"/>
    <w:rsid w:val="008A2657"/>
    <w:rsid w:val="008A2857"/>
    <w:rsid w:val="008A2CE2"/>
    <w:rsid w:val="008A30AC"/>
    <w:rsid w:val="008A3282"/>
    <w:rsid w:val="008A4052"/>
    <w:rsid w:val="008A44B8"/>
    <w:rsid w:val="008A467D"/>
    <w:rsid w:val="008A4C42"/>
    <w:rsid w:val="008A4F2A"/>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33"/>
    <w:rsid w:val="008A7FFA"/>
    <w:rsid w:val="008B0483"/>
    <w:rsid w:val="008B120C"/>
    <w:rsid w:val="008B1A06"/>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1AA"/>
    <w:rsid w:val="008C256E"/>
    <w:rsid w:val="008C2AA7"/>
    <w:rsid w:val="008C3094"/>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8C2"/>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4B8"/>
    <w:rsid w:val="00901F29"/>
    <w:rsid w:val="009020AD"/>
    <w:rsid w:val="009021F6"/>
    <w:rsid w:val="00902216"/>
    <w:rsid w:val="00902350"/>
    <w:rsid w:val="00902A9A"/>
    <w:rsid w:val="0090336B"/>
    <w:rsid w:val="00903A3A"/>
    <w:rsid w:val="00904510"/>
    <w:rsid w:val="00904880"/>
    <w:rsid w:val="00904AB3"/>
    <w:rsid w:val="009053AA"/>
    <w:rsid w:val="00905EA1"/>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FA"/>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27E96"/>
    <w:rsid w:val="009302EA"/>
    <w:rsid w:val="00930CCF"/>
    <w:rsid w:val="00930E68"/>
    <w:rsid w:val="00931148"/>
    <w:rsid w:val="0093117F"/>
    <w:rsid w:val="00931AFB"/>
    <w:rsid w:val="00931BD9"/>
    <w:rsid w:val="00932D0C"/>
    <w:rsid w:val="009335EE"/>
    <w:rsid w:val="009336BF"/>
    <w:rsid w:val="00933CC1"/>
    <w:rsid w:val="00933E49"/>
    <w:rsid w:val="00936731"/>
    <w:rsid w:val="009368F3"/>
    <w:rsid w:val="0093698C"/>
    <w:rsid w:val="00936EA7"/>
    <w:rsid w:val="009376B5"/>
    <w:rsid w:val="009376C1"/>
    <w:rsid w:val="00937DFF"/>
    <w:rsid w:val="00940E12"/>
    <w:rsid w:val="009411FC"/>
    <w:rsid w:val="00941636"/>
    <w:rsid w:val="00941B38"/>
    <w:rsid w:val="00941D93"/>
    <w:rsid w:val="009424D7"/>
    <w:rsid w:val="009428DD"/>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1715"/>
    <w:rsid w:val="0095209A"/>
    <w:rsid w:val="0095226F"/>
    <w:rsid w:val="00952F71"/>
    <w:rsid w:val="009533E3"/>
    <w:rsid w:val="00953454"/>
    <w:rsid w:val="00953920"/>
    <w:rsid w:val="00953ABC"/>
    <w:rsid w:val="00953D47"/>
    <w:rsid w:val="0095403A"/>
    <w:rsid w:val="00954F4F"/>
    <w:rsid w:val="00955BA3"/>
    <w:rsid w:val="00955BFE"/>
    <w:rsid w:val="0095681E"/>
    <w:rsid w:val="00956EFA"/>
    <w:rsid w:val="009572D4"/>
    <w:rsid w:val="0095766C"/>
    <w:rsid w:val="00957A28"/>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B63"/>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5E4"/>
    <w:rsid w:val="00986A07"/>
    <w:rsid w:val="00986F9F"/>
    <w:rsid w:val="009872A9"/>
    <w:rsid w:val="009877C3"/>
    <w:rsid w:val="0098796A"/>
    <w:rsid w:val="00987D72"/>
    <w:rsid w:val="009902EF"/>
    <w:rsid w:val="009904BB"/>
    <w:rsid w:val="00990629"/>
    <w:rsid w:val="00990630"/>
    <w:rsid w:val="00990DF6"/>
    <w:rsid w:val="00991007"/>
    <w:rsid w:val="00991605"/>
    <w:rsid w:val="00991761"/>
    <w:rsid w:val="00991870"/>
    <w:rsid w:val="00991887"/>
    <w:rsid w:val="00991ADE"/>
    <w:rsid w:val="00991BE8"/>
    <w:rsid w:val="009924E3"/>
    <w:rsid w:val="00992516"/>
    <w:rsid w:val="009927AA"/>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40"/>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ECB"/>
    <w:rsid w:val="009B02EF"/>
    <w:rsid w:val="009B04D4"/>
    <w:rsid w:val="009B064B"/>
    <w:rsid w:val="009B0B48"/>
    <w:rsid w:val="009B0C1D"/>
    <w:rsid w:val="009B0E46"/>
    <w:rsid w:val="009B1D7F"/>
    <w:rsid w:val="009B1F30"/>
    <w:rsid w:val="009B2C5F"/>
    <w:rsid w:val="009B2F4F"/>
    <w:rsid w:val="009B3757"/>
    <w:rsid w:val="009B3AC2"/>
    <w:rsid w:val="009B43DF"/>
    <w:rsid w:val="009B49F1"/>
    <w:rsid w:val="009B4DF4"/>
    <w:rsid w:val="009B4E66"/>
    <w:rsid w:val="009B511E"/>
    <w:rsid w:val="009B5283"/>
    <w:rsid w:val="009B535B"/>
    <w:rsid w:val="009B564E"/>
    <w:rsid w:val="009B5B37"/>
    <w:rsid w:val="009B655E"/>
    <w:rsid w:val="009B6BEA"/>
    <w:rsid w:val="009B6F98"/>
    <w:rsid w:val="009B7276"/>
    <w:rsid w:val="009B7E87"/>
    <w:rsid w:val="009C01C0"/>
    <w:rsid w:val="009C04BA"/>
    <w:rsid w:val="009C053F"/>
    <w:rsid w:val="009C0B53"/>
    <w:rsid w:val="009C110D"/>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26EC"/>
    <w:rsid w:val="009D2C31"/>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D50"/>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E7ED2"/>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47D"/>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AF8"/>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A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587"/>
    <w:rsid w:val="00A62913"/>
    <w:rsid w:val="00A62A77"/>
    <w:rsid w:val="00A62A8F"/>
    <w:rsid w:val="00A62DD4"/>
    <w:rsid w:val="00A63395"/>
    <w:rsid w:val="00A633B3"/>
    <w:rsid w:val="00A63483"/>
    <w:rsid w:val="00A634A9"/>
    <w:rsid w:val="00A63BEA"/>
    <w:rsid w:val="00A644CA"/>
    <w:rsid w:val="00A64A69"/>
    <w:rsid w:val="00A64C00"/>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268"/>
    <w:rsid w:val="00A72547"/>
    <w:rsid w:val="00A7273B"/>
    <w:rsid w:val="00A72CAF"/>
    <w:rsid w:val="00A72F5D"/>
    <w:rsid w:val="00A730C4"/>
    <w:rsid w:val="00A733D2"/>
    <w:rsid w:val="00A739D0"/>
    <w:rsid w:val="00A73A0D"/>
    <w:rsid w:val="00A73B25"/>
    <w:rsid w:val="00A73B9B"/>
    <w:rsid w:val="00A74160"/>
    <w:rsid w:val="00A74BF9"/>
    <w:rsid w:val="00A75D39"/>
    <w:rsid w:val="00A761D4"/>
    <w:rsid w:val="00A76DBB"/>
    <w:rsid w:val="00A76F2D"/>
    <w:rsid w:val="00A7706C"/>
    <w:rsid w:val="00A77EC4"/>
    <w:rsid w:val="00A80575"/>
    <w:rsid w:val="00A805CE"/>
    <w:rsid w:val="00A80AC7"/>
    <w:rsid w:val="00A81256"/>
    <w:rsid w:val="00A814F2"/>
    <w:rsid w:val="00A81F82"/>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4FB1"/>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4414"/>
    <w:rsid w:val="00AA51D6"/>
    <w:rsid w:val="00AA5A4B"/>
    <w:rsid w:val="00AA6640"/>
    <w:rsid w:val="00AA6B03"/>
    <w:rsid w:val="00AA6DE4"/>
    <w:rsid w:val="00AB028A"/>
    <w:rsid w:val="00AB03C6"/>
    <w:rsid w:val="00AB08B1"/>
    <w:rsid w:val="00AB0BC8"/>
    <w:rsid w:val="00AB0DE4"/>
    <w:rsid w:val="00AB11CA"/>
    <w:rsid w:val="00AB1303"/>
    <w:rsid w:val="00AB14D9"/>
    <w:rsid w:val="00AB1D2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18E"/>
    <w:rsid w:val="00AC2A81"/>
    <w:rsid w:val="00AC2ECD"/>
    <w:rsid w:val="00AC3119"/>
    <w:rsid w:val="00AC3351"/>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92E"/>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5E3"/>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562"/>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1624"/>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17FFC"/>
    <w:rsid w:val="00B20256"/>
    <w:rsid w:val="00B206C1"/>
    <w:rsid w:val="00B2074F"/>
    <w:rsid w:val="00B2097E"/>
    <w:rsid w:val="00B20D09"/>
    <w:rsid w:val="00B2133E"/>
    <w:rsid w:val="00B219D1"/>
    <w:rsid w:val="00B21DEF"/>
    <w:rsid w:val="00B2204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6A"/>
    <w:rsid w:val="00B338BE"/>
    <w:rsid w:val="00B33EE9"/>
    <w:rsid w:val="00B342C7"/>
    <w:rsid w:val="00B343E9"/>
    <w:rsid w:val="00B346BE"/>
    <w:rsid w:val="00B34FA1"/>
    <w:rsid w:val="00B35131"/>
    <w:rsid w:val="00B3594E"/>
    <w:rsid w:val="00B35A60"/>
    <w:rsid w:val="00B35B96"/>
    <w:rsid w:val="00B35BEB"/>
    <w:rsid w:val="00B361F4"/>
    <w:rsid w:val="00B363DE"/>
    <w:rsid w:val="00B3685B"/>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5D4F"/>
    <w:rsid w:val="00B46175"/>
    <w:rsid w:val="00B4670C"/>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2F42"/>
    <w:rsid w:val="00B5325D"/>
    <w:rsid w:val="00B533B6"/>
    <w:rsid w:val="00B53ED8"/>
    <w:rsid w:val="00B54428"/>
    <w:rsid w:val="00B547F1"/>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2DC"/>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9C5"/>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AA0"/>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3C6"/>
    <w:rsid w:val="00BB0D37"/>
    <w:rsid w:val="00BB1153"/>
    <w:rsid w:val="00BB11AA"/>
    <w:rsid w:val="00BB14C4"/>
    <w:rsid w:val="00BB1B43"/>
    <w:rsid w:val="00BB2A25"/>
    <w:rsid w:val="00BB332C"/>
    <w:rsid w:val="00BB34B4"/>
    <w:rsid w:val="00BB36D4"/>
    <w:rsid w:val="00BB4346"/>
    <w:rsid w:val="00BB4495"/>
    <w:rsid w:val="00BB4526"/>
    <w:rsid w:val="00BB51E9"/>
    <w:rsid w:val="00BB52A9"/>
    <w:rsid w:val="00BB52BF"/>
    <w:rsid w:val="00BB534C"/>
    <w:rsid w:val="00BB57EF"/>
    <w:rsid w:val="00BB5C68"/>
    <w:rsid w:val="00BB749A"/>
    <w:rsid w:val="00BC0170"/>
    <w:rsid w:val="00BC0253"/>
    <w:rsid w:val="00BC0B77"/>
    <w:rsid w:val="00BC0D49"/>
    <w:rsid w:val="00BC0FDC"/>
    <w:rsid w:val="00BC1082"/>
    <w:rsid w:val="00BC1369"/>
    <w:rsid w:val="00BC16D9"/>
    <w:rsid w:val="00BC1D4A"/>
    <w:rsid w:val="00BC1F30"/>
    <w:rsid w:val="00BC2149"/>
    <w:rsid w:val="00BC24C0"/>
    <w:rsid w:val="00BC25AA"/>
    <w:rsid w:val="00BC2677"/>
    <w:rsid w:val="00BC3053"/>
    <w:rsid w:val="00BC3BCD"/>
    <w:rsid w:val="00BC3FAD"/>
    <w:rsid w:val="00BC40B6"/>
    <w:rsid w:val="00BC44DE"/>
    <w:rsid w:val="00BC454B"/>
    <w:rsid w:val="00BC4D2E"/>
    <w:rsid w:val="00BC4E6E"/>
    <w:rsid w:val="00BC5438"/>
    <w:rsid w:val="00BC57B1"/>
    <w:rsid w:val="00BC5D1C"/>
    <w:rsid w:val="00BC6A41"/>
    <w:rsid w:val="00BC6BB5"/>
    <w:rsid w:val="00BC6BC1"/>
    <w:rsid w:val="00BC6F3D"/>
    <w:rsid w:val="00BC7044"/>
    <w:rsid w:val="00BC7FCC"/>
    <w:rsid w:val="00BD1169"/>
    <w:rsid w:val="00BD1823"/>
    <w:rsid w:val="00BD18B8"/>
    <w:rsid w:val="00BD1AA5"/>
    <w:rsid w:val="00BD27AF"/>
    <w:rsid w:val="00BD371C"/>
    <w:rsid w:val="00BD3883"/>
    <w:rsid w:val="00BD48AC"/>
    <w:rsid w:val="00BD4CDD"/>
    <w:rsid w:val="00BD4D12"/>
    <w:rsid w:val="00BD4FA5"/>
    <w:rsid w:val="00BD5F1A"/>
    <w:rsid w:val="00BD619F"/>
    <w:rsid w:val="00BD66D7"/>
    <w:rsid w:val="00BD6C0A"/>
    <w:rsid w:val="00BD721C"/>
    <w:rsid w:val="00BD758E"/>
    <w:rsid w:val="00BD7A8B"/>
    <w:rsid w:val="00BD7F16"/>
    <w:rsid w:val="00BE04A3"/>
    <w:rsid w:val="00BE05A6"/>
    <w:rsid w:val="00BE0841"/>
    <w:rsid w:val="00BE09D2"/>
    <w:rsid w:val="00BE0B97"/>
    <w:rsid w:val="00BE0BF1"/>
    <w:rsid w:val="00BE1234"/>
    <w:rsid w:val="00BE191B"/>
    <w:rsid w:val="00BE1E63"/>
    <w:rsid w:val="00BE1FD4"/>
    <w:rsid w:val="00BE2531"/>
    <w:rsid w:val="00BE2FA6"/>
    <w:rsid w:val="00BE333F"/>
    <w:rsid w:val="00BE38DC"/>
    <w:rsid w:val="00BE3DB9"/>
    <w:rsid w:val="00BE3FCB"/>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158"/>
    <w:rsid w:val="00C02236"/>
    <w:rsid w:val="00C02CC6"/>
    <w:rsid w:val="00C02EF8"/>
    <w:rsid w:val="00C032FC"/>
    <w:rsid w:val="00C040D1"/>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8EC"/>
    <w:rsid w:val="00C119F4"/>
    <w:rsid w:val="00C12107"/>
    <w:rsid w:val="00C12978"/>
    <w:rsid w:val="00C1336E"/>
    <w:rsid w:val="00C1339F"/>
    <w:rsid w:val="00C13429"/>
    <w:rsid w:val="00C136B9"/>
    <w:rsid w:val="00C13C4B"/>
    <w:rsid w:val="00C14D4B"/>
    <w:rsid w:val="00C14F45"/>
    <w:rsid w:val="00C15005"/>
    <w:rsid w:val="00C153EB"/>
    <w:rsid w:val="00C154BB"/>
    <w:rsid w:val="00C15E42"/>
    <w:rsid w:val="00C15FEA"/>
    <w:rsid w:val="00C1670D"/>
    <w:rsid w:val="00C16C9A"/>
    <w:rsid w:val="00C17159"/>
    <w:rsid w:val="00C173FB"/>
    <w:rsid w:val="00C177D6"/>
    <w:rsid w:val="00C20D14"/>
    <w:rsid w:val="00C214EA"/>
    <w:rsid w:val="00C218C5"/>
    <w:rsid w:val="00C22345"/>
    <w:rsid w:val="00C22468"/>
    <w:rsid w:val="00C22D3A"/>
    <w:rsid w:val="00C22E48"/>
    <w:rsid w:val="00C23767"/>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649F"/>
    <w:rsid w:val="00C3719D"/>
    <w:rsid w:val="00C3756F"/>
    <w:rsid w:val="00C377C8"/>
    <w:rsid w:val="00C37E19"/>
    <w:rsid w:val="00C400E4"/>
    <w:rsid w:val="00C40315"/>
    <w:rsid w:val="00C4076A"/>
    <w:rsid w:val="00C410AA"/>
    <w:rsid w:val="00C41251"/>
    <w:rsid w:val="00C41850"/>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806"/>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5D10"/>
    <w:rsid w:val="00C562AC"/>
    <w:rsid w:val="00C570C3"/>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241"/>
    <w:rsid w:val="00C65572"/>
    <w:rsid w:val="00C65C33"/>
    <w:rsid w:val="00C65CA3"/>
    <w:rsid w:val="00C65EFC"/>
    <w:rsid w:val="00C662E2"/>
    <w:rsid w:val="00C66E63"/>
    <w:rsid w:val="00C66EA4"/>
    <w:rsid w:val="00C67803"/>
    <w:rsid w:val="00C67F10"/>
    <w:rsid w:val="00C7057C"/>
    <w:rsid w:val="00C70697"/>
    <w:rsid w:val="00C7129C"/>
    <w:rsid w:val="00C716A0"/>
    <w:rsid w:val="00C71E5F"/>
    <w:rsid w:val="00C72EF4"/>
    <w:rsid w:val="00C73332"/>
    <w:rsid w:val="00C73931"/>
    <w:rsid w:val="00C752B6"/>
    <w:rsid w:val="00C75D2F"/>
    <w:rsid w:val="00C76555"/>
    <w:rsid w:val="00C767BE"/>
    <w:rsid w:val="00C76963"/>
    <w:rsid w:val="00C76E3C"/>
    <w:rsid w:val="00C76F2F"/>
    <w:rsid w:val="00C770F2"/>
    <w:rsid w:val="00C77209"/>
    <w:rsid w:val="00C77A34"/>
    <w:rsid w:val="00C77B99"/>
    <w:rsid w:val="00C8128A"/>
    <w:rsid w:val="00C8142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19F"/>
    <w:rsid w:val="00C90216"/>
    <w:rsid w:val="00C9027A"/>
    <w:rsid w:val="00C904B3"/>
    <w:rsid w:val="00C9068E"/>
    <w:rsid w:val="00C90D9C"/>
    <w:rsid w:val="00C90EE9"/>
    <w:rsid w:val="00C910C3"/>
    <w:rsid w:val="00C91490"/>
    <w:rsid w:val="00C9182E"/>
    <w:rsid w:val="00C91F7D"/>
    <w:rsid w:val="00C91FCB"/>
    <w:rsid w:val="00C9206B"/>
    <w:rsid w:val="00C9269B"/>
    <w:rsid w:val="00C9297B"/>
    <w:rsid w:val="00C93033"/>
    <w:rsid w:val="00C93196"/>
    <w:rsid w:val="00C93B42"/>
    <w:rsid w:val="00C93C4B"/>
    <w:rsid w:val="00C944AB"/>
    <w:rsid w:val="00C953CF"/>
    <w:rsid w:val="00C954C1"/>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E6E"/>
    <w:rsid w:val="00CA5F74"/>
    <w:rsid w:val="00CA62A6"/>
    <w:rsid w:val="00CA6F09"/>
    <w:rsid w:val="00CA7373"/>
    <w:rsid w:val="00CB1034"/>
    <w:rsid w:val="00CB11DE"/>
    <w:rsid w:val="00CB1810"/>
    <w:rsid w:val="00CB1BD9"/>
    <w:rsid w:val="00CB1D2A"/>
    <w:rsid w:val="00CB1E82"/>
    <w:rsid w:val="00CB1F63"/>
    <w:rsid w:val="00CB238A"/>
    <w:rsid w:val="00CB240B"/>
    <w:rsid w:val="00CB248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46BC"/>
    <w:rsid w:val="00CE5519"/>
    <w:rsid w:val="00CE56D0"/>
    <w:rsid w:val="00CE5A51"/>
    <w:rsid w:val="00CE6708"/>
    <w:rsid w:val="00CE74E6"/>
    <w:rsid w:val="00CE7561"/>
    <w:rsid w:val="00CE7D63"/>
    <w:rsid w:val="00CF1354"/>
    <w:rsid w:val="00CF1397"/>
    <w:rsid w:val="00CF2139"/>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485"/>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B67"/>
    <w:rsid w:val="00D26BF0"/>
    <w:rsid w:val="00D26C20"/>
    <w:rsid w:val="00D270DF"/>
    <w:rsid w:val="00D27F67"/>
    <w:rsid w:val="00D27F82"/>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3B"/>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B9"/>
    <w:rsid w:val="00D470E6"/>
    <w:rsid w:val="00D47463"/>
    <w:rsid w:val="00D476B2"/>
    <w:rsid w:val="00D47AA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4F73"/>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4A4"/>
    <w:rsid w:val="00D75936"/>
    <w:rsid w:val="00D76B9B"/>
    <w:rsid w:val="00D76EF1"/>
    <w:rsid w:val="00D77102"/>
    <w:rsid w:val="00D7751A"/>
    <w:rsid w:val="00D77531"/>
    <w:rsid w:val="00D77B1D"/>
    <w:rsid w:val="00D8021F"/>
    <w:rsid w:val="00D80383"/>
    <w:rsid w:val="00D804AB"/>
    <w:rsid w:val="00D80ADB"/>
    <w:rsid w:val="00D80B3E"/>
    <w:rsid w:val="00D81DFE"/>
    <w:rsid w:val="00D81F78"/>
    <w:rsid w:val="00D822A7"/>
    <w:rsid w:val="00D823C6"/>
    <w:rsid w:val="00D82883"/>
    <w:rsid w:val="00D82E25"/>
    <w:rsid w:val="00D83756"/>
    <w:rsid w:val="00D837A0"/>
    <w:rsid w:val="00D845BA"/>
    <w:rsid w:val="00D8462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5ED"/>
    <w:rsid w:val="00D92801"/>
    <w:rsid w:val="00D92982"/>
    <w:rsid w:val="00D92D22"/>
    <w:rsid w:val="00D92D71"/>
    <w:rsid w:val="00D93024"/>
    <w:rsid w:val="00D93AE1"/>
    <w:rsid w:val="00D93B38"/>
    <w:rsid w:val="00D9464E"/>
    <w:rsid w:val="00D94B1F"/>
    <w:rsid w:val="00D9540A"/>
    <w:rsid w:val="00D955BF"/>
    <w:rsid w:val="00D95766"/>
    <w:rsid w:val="00D959CC"/>
    <w:rsid w:val="00D95ECA"/>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8E1"/>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DE8"/>
    <w:rsid w:val="00DB448B"/>
    <w:rsid w:val="00DB4499"/>
    <w:rsid w:val="00DB46AB"/>
    <w:rsid w:val="00DB4AFD"/>
    <w:rsid w:val="00DB4C71"/>
    <w:rsid w:val="00DB4FFB"/>
    <w:rsid w:val="00DB548A"/>
    <w:rsid w:val="00DB591C"/>
    <w:rsid w:val="00DB6431"/>
    <w:rsid w:val="00DB71D2"/>
    <w:rsid w:val="00DB7A41"/>
    <w:rsid w:val="00DB7C7B"/>
    <w:rsid w:val="00DC031D"/>
    <w:rsid w:val="00DC087B"/>
    <w:rsid w:val="00DC0887"/>
    <w:rsid w:val="00DC0BC3"/>
    <w:rsid w:val="00DC0BCD"/>
    <w:rsid w:val="00DC0D4D"/>
    <w:rsid w:val="00DC0D66"/>
    <w:rsid w:val="00DC13A2"/>
    <w:rsid w:val="00DC16A9"/>
    <w:rsid w:val="00DC18D2"/>
    <w:rsid w:val="00DC27CF"/>
    <w:rsid w:val="00DC2A1B"/>
    <w:rsid w:val="00DC2D36"/>
    <w:rsid w:val="00DC2F9A"/>
    <w:rsid w:val="00DC3047"/>
    <w:rsid w:val="00DC3425"/>
    <w:rsid w:val="00DC34AD"/>
    <w:rsid w:val="00DC53EF"/>
    <w:rsid w:val="00DC5A22"/>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C58"/>
    <w:rsid w:val="00DD72B0"/>
    <w:rsid w:val="00DD74A8"/>
    <w:rsid w:val="00DD75E2"/>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3D38"/>
    <w:rsid w:val="00DE495B"/>
    <w:rsid w:val="00DE4A5B"/>
    <w:rsid w:val="00DE4C2B"/>
    <w:rsid w:val="00DE4D1B"/>
    <w:rsid w:val="00DE4FDC"/>
    <w:rsid w:val="00DE5608"/>
    <w:rsid w:val="00DE58D0"/>
    <w:rsid w:val="00DE591A"/>
    <w:rsid w:val="00DE631A"/>
    <w:rsid w:val="00DE654F"/>
    <w:rsid w:val="00DE7C1F"/>
    <w:rsid w:val="00DE7E0B"/>
    <w:rsid w:val="00DF0422"/>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5E7"/>
    <w:rsid w:val="00E017F6"/>
    <w:rsid w:val="00E01A94"/>
    <w:rsid w:val="00E02498"/>
    <w:rsid w:val="00E02957"/>
    <w:rsid w:val="00E02A05"/>
    <w:rsid w:val="00E02D54"/>
    <w:rsid w:val="00E03251"/>
    <w:rsid w:val="00E03372"/>
    <w:rsid w:val="00E034DB"/>
    <w:rsid w:val="00E03511"/>
    <w:rsid w:val="00E03709"/>
    <w:rsid w:val="00E03E99"/>
    <w:rsid w:val="00E045A4"/>
    <w:rsid w:val="00E04A56"/>
    <w:rsid w:val="00E0503D"/>
    <w:rsid w:val="00E05672"/>
    <w:rsid w:val="00E05B68"/>
    <w:rsid w:val="00E05BCE"/>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3EEE"/>
    <w:rsid w:val="00E1424B"/>
    <w:rsid w:val="00E14C0B"/>
    <w:rsid w:val="00E150E7"/>
    <w:rsid w:val="00E1555A"/>
    <w:rsid w:val="00E16887"/>
    <w:rsid w:val="00E1691D"/>
    <w:rsid w:val="00E1698F"/>
    <w:rsid w:val="00E173E0"/>
    <w:rsid w:val="00E17598"/>
    <w:rsid w:val="00E17720"/>
    <w:rsid w:val="00E17725"/>
    <w:rsid w:val="00E17FA2"/>
    <w:rsid w:val="00E20601"/>
    <w:rsid w:val="00E209C7"/>
    <w:rsid w:val="00E209D9"/>
    <w:rsid w:val="00E20A0E"/>
    <w:rsid w:val="00E20FEC"/>
    <w:rsid w:val="00E22330"/>
    <w:rsid w:val="00E22532"/>
    <w:rsid w:val="00E22726"/>
    <w:rsid w:val="00E23633"/>
    <w:rsid w:val="00E23997"/>
    <w:rsid w:val="00E23A2B"/>
    <w:rsid w:val="00E2423D"/>
    <w:rsid w:val="00E24340"/>
    <w:rsid w:val="00E24460"/>
    <w:rsid w:val="00E2449C"/>
    <w:rsid w:val="00E24518"/>
    <w:rsid w:val="00E24FD3"/>
    <w:rsid w:val="00E25353"/>
    <w:rsid w:val="00E2556A"/>
    <w:rsid w:val="00E25AE6"/>
    <w:rsid w:val="00E26851"/>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1FF0"/>
    <w:rsid w:val="00E421D7"/>
    <w:rsid w:val="00E421D8"/>
    <w:rsid w:val="00E42775"/>
    <w:rsid w:val="00E4311E"/>
    <w:rsid w:val="00E431BF"/>
    <w:rsid w:val="00E4383C"/>
    <w:rsid w:val="00E43D05"/>
    <w:rsid w:val="00E4416D"/>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053B"/>
    <w:rsid w:val="00E5104E"/>
    <w:rsid w:val="00E517E5"/>
    <w:rsid w:val="00E5219D"/>
    <w:rsid w:val="00E52A10"/>
    <w:rsid w:val="00E52E06"/>
    <w:rsid w:val="00E52E2F"/>
    <w:rsid w:val="00E53448"/>
    <w:rsid w:val="00E536E2"/>
    <w:rsid w:val="00E53B75"/>
    <w:rsid w:val="00E54433"/>
    <w:rsid w:val="00E54E3B"/>
    <w:rsid w:val="00E557C6"/>
    <w:rsid w:val="00E55C1A"/>
    <w:rsid w:val="00E55C55"/>
    <w:rsid w:val="00E55D27"/>
    <w:rsid w:val="00E56B5B"/>
    <w:rsid w:val="00E56E08"/>
    <w:rsid w:val="00E5729C"/>
    <w:rsid w:val="00E572F1"/>
    <w:rsid w:val="00E57565"/>
    <w:rsid w:val="00E60AD4"/>
    <w:rsid w:val="00E60AD7"/>
    <w:rsid w:val="00E61AD7"/>
    <w:rsid w:val="00E61BFB"/>
    <w:rsid w:val="00E61BFC"/>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61A7"/>
    <w:rsid w:val="00E66279"/>
    <w:rsid w:val="00E665EC"/>
    <w:rsid w:val="00E67540"/>
    <w:rsid w:val="00E677DD"/>
    <w:rsid w:val="00E67998"/>
    <w:rsid w:val="00E67C51"/>
    <w:rsid w:val="00E7011B"/>
    <w:rsid w:val="00E7057C"/>
    <w:rsid w:val="00E7069F"/>
    <w:rsid w:val="00E70725"/>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3D4D"/>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8D9"/>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1F17"/>
    <w:rsid w:val="00EA20DE"/>
    <w:rsid w:val="00EA26A9"/>
    <w:rsid w:val="00EA2CF1"/>
    <w:rsid w:val="00EA2D2E"/>
    <w:rsid w:val="00EA4483"/>
    <w:rsid w:val="00EA5A5B"/>
    <w:rsid w:val="00EA5AA7"/>
    <w:rsid w:val="00EA6A36"/>
    <w:rsid w:val="00EA6D05"/>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6E86"/>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4598"/>
    <w:rsid w:val="00EC48A8"/>
    <w:rsid w:val="00EC5100"/>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1ED1"/>
    <w:rsid w:val="00ED23CC"/>
    <w:rsid w:val="00ED24B0"/>
    <w:rsid w:val="00ED28FA"/>
    <w:rsid w:val="00ED2AB8"/>
    <w:rsid w:val="00ED2C9A"/>
    <w:rsid w:val="00ED3E2F"/>
    <w:rsid w:val="00ED4362"/>
    <w:rsid w:val="00ED45CB"/>
    <w:rsid w:val="00ED4917"/>
    <w:rsid w:val="00ED49D3"/>
    <w:rsid w:val="00ED4BF3"/>
    <w:rsid w:val="00ED4C85"/>
    <w:rsid w:val="00ED4FF4"/>
    <w:rsid w:val="00ED652F"/>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0C4"/>
    <w:rsid w:val="00EE5581"/>
    <w:rsid w:val="00EE5666"/>
    <w:rsid w:val="00EE5A1B"/>
    <w:rsid w:val="00EE626D"/>
    <w:rsid w:val="00EE674E"/>
    <w:rsid w:val="00EE6A74"/>
    <w:rsid w:val="00EE6AEB"/>
    <w:rsid w:val="00EE6B45"/>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BC"/>
    <w:rsid w:val="00F000C5"/>
    <w:rsid w:val="00F00ADD"/>
    <w:rsid w:val="00F01F1B"/>
    <w:rsid w:val="00F02356"/>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3A6"/>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479"/>
    <w:rsid w:val="00F218FA"/>
    <w:rsid w:val="00F21B4A"/>
    <w:rsid w:val="00F228C9"/>
    <w:rsid w:val="00F2376F"/>
    <w:rsid w:val="00F23823"/>
    <w:rsid w:val="00F23FCA"/>
    <w:rsid w:val="00F240C7"/>
    <w:rsid w:val="00F240CC"/>
    <w:rsid w:val="00F24267"/>
    <w:rsid w:val="00F243D8"/>
    <w:rsid w:val="00F2440E"/>
    <w:rsid w:val="00F24CC7"/>
    <w:rsid w:val="00F24DE0"/>
    <w:rsid w:val="00F24F01"/>
    <w:rsid w:val="00F257D3"/>
    <w:rsid w:val="00F25BBA"/>
    <w:rsid w:val="00F25DDD"/>
    <w:rsid w:val="00F25FBD"/>
    <w:rsid w:val="00F2688F"/>
    <w:rsid w:val="00F26E71"/>
    <w:rsid w:val="00F27337"/>
    <w:rsid w:val="00F2767C"/>
    <w:rsid w:val="00F27B27"/>
    <w:rsid w:val="00F30828"/>
    <w:rsid w:val="00F3108E"/>
    <w:rsid w:val="00F31148"/>
    <w:rsid w:val="00F313D6"/>
    <w:rsid w:val="00F326AF"/>
    <w:rsid w:val="00F32B20"/>
    <w:rsid w:val="00F32BC1"/>
    <w:rsid w:val="00F33113"/>
    <w:rsid w:val="00F33114"/>
    <w:rsid w:val="00F33409"/>
    <w:rsid w:val="00F33BF6"/>
    <w:rsid w:val="00F33F60"/>
    <w:rsid w:val="00F3438E"/>
    <w:rsid w:val="00F34923"/>
    <w:rsid w:val="00F35DFE"/>
    <w:rsid w:val="00F36D7E"/>
    <w:rsid w:val="00F374AB"/>
    <w:rsid w:val="00F374BD"/>
    <w:rsid w:val="00F376E0"/>
    <w:rsid w:val="00F37A65"/>
    <w:rsid w:val="00F40A03"/>
    <w:rsid w:val="00F40A3B"/>
    <w:rsid w:val="00F40E5A"/>
    <w:rsid w:val="00F40F0C"/>
    <w:rsid w:val="00F4141F"/>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BD"/>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5F2"/>
    <w:rsid w:val="00F619D9"/>
    <w:rsid w:val="00F61B9D"/>
    <w:rsid w:val="00F6212D"/>
    <w:rsid w:val="00F6284D"/>
    <w:rsid w:val="00F62970"/>
    <w:rsid w:val="00F62E00"/>
    <w:rsid w:val="00F6302A"/>
    <w:rsid w:val="00F63055"/>
    <w:rsid w:val="00F6352E"/>
    <w:rsid w:val="00F638B3"/>
    <w:rsid w:val="00F639A8"/>
    <w:rsid w:val="00F63C6B"/>
    <w:rsid w:val="00F6478D"/>
    <w:rsid w:val="00F64C2B"/>
    <w:rsid w:val="00F650BF"/>
    <w:rsid w:val="00F651BE"/>
    <w:rsid w:val="00F65A96"/>
    <w:rsid w:val="00F672CB"/>
    <w:rsid w:val="00F676FE"/>
    <w:rsid w:val="00F6774B"/>
    <w:rsid w:val="00F678AD"/>
    <w:rsid w:val="00F67B02"/>
    <w:rsid w:val="00F67DCB"/>
    <w:rsid w:val="00F67F53"/>
    <w:rsid w:val="00F703BE"/>
    <w:rsid w:val="00F7049B"/>
    <w:rsid w:val="00F7061B"/>
    <w:rsid w:val="00F7074E"/>
    <w:rsid w:val="00F709AC"/>
    <w:rsid w:val="00F71A48"/>
    <w:rsid w:val="00F71ACE"/>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5DD"/>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1E0"/>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38EB"/>
    <w:rsid w:val="00FA43BF"/>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2F08"/>
    <w:rsid w:val="00FB3263"/>
    <w:rsid w:val="00FB330B"/>
    <w:rsid w:val="00FB3E75"/>
    <w:rsid w:val="00FB4244"/>
    <w:rsid w:val="00FB4A15"/>
    <w:rsid w:val="00FB4C80"/>
    <w:rsid w:val="00FB505C"/>
    <w:rsid w:val="00FB524B"/>
    <w:rsid w:val="00FB52BA"/>
    <w:rsid w:val="00FB5433"/>
    <w:rsid w:val="00FB5559"/>
    <w:rsid w:val="00FB6A6A"/>
    <w:rsid w:val="00FB6AF7"/>
    <w:rsid w:val="00FB72D9"/>
    <w:rsid w:val="00FB743F"/>
    <w:rsid w:val="00FB7CAE"/>
    <w:rsid w:val="00FC037F"/>
    <w:rsid w:val="00FC1065"/>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3FF4"/>
    <w:rsid w:val="00FD405F"/>
    <w:rsid w:val="00FD47ED"/>
    <w:rsid w:val="00FD4FF2"/>
    <w:rsid w:val="00FD6174"/>
    <w:rsid w:val="00FD653F"/>
    <w:rsid w:val="00FD74DB"/>
    <w:rsid w:val="00FD7660"/>
    <w:rsid w:val="00FD79FB"/>
    <w:rsid w:val="00FD7D40"/>
    <w:rsid w:val="00FE00B2"/>
    <w:rsid w:val="00FE0655"/>
    <w:rsid w:val="00FE0C3E"/>
    <w:rsid w:val="00FE0CDF"/>
    <w:rsid w:val="00FE1336"/>
    <w:rsid w:val="00FE14FD"/>
    <w:rsid w:val="00FE2365"/>
    <w:rsid w:val="00FE24A9"/>
    <w:rsid w:val="00FE2A4D"/>
    <w:rsid w:val="00FE366E"/>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80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2396</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2023-03-24T22:40:00Z</dcterms:created>
  <dcterms:modified xsi:type="dcterms:W3CDTF">2023-08-10T04:40:00Z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